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1B7FE6" w:rsidRPr="001B7FE6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1B7FE6" w:rsidRDefault="00225F49" w:rsidP="001B7FE6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bookmarkStart w:id="0" w:name="_GoBack"/>
            <w:r w:rsidRPr="001B7FE6">
              <w:rPr>
                <w:rFonts w:ascii="Times New Roman" w:eastAsia="標楷體" w:hAnsi="Times New Roman" w:cs="Times New Roman"/>
                <w:sz w:val="36"/>
                <w:szCs w:val="36"/>
              </w:rPr>
              <w:t>Lamotrigine</w:t>
            </w:r>
            <w:r w:rsidR="003B36A0" w:rsidRPr="001B7FE6">
              <w:rPr>
                <w:rFonts w:ascii="Times New Roman" w:eastAsia="標楷體" w:hAnsi="Times New Roman" w:cs="Times New Roman"/>
                <w:sz w:val="36"/>
                <w:szCs w:val="36"/>
              </w:rPr>
              <w:t>成分</w:t>
            </w:r>
            <w:r w:rsidR="00C1197C" w:rsidRPr="001B7FE6">
              <w:rPr>
                <w:rFonts w:ascii="Times New Roman" w:eastAsia="標楷體" w:hAnsi="Times New Roman" w:cs="Times New Roman"/>
                <w:sz w:val="36"/>
                <w:szCs w:val="36"/>
              </w:rPr>
              <w:t>藥品</w:t>
            </w:r>
            <w:r w:rsidR="00B32C39" w:rsidRPr="001B7FE6">
              <w:rPr>
                <w:rFonts w:ascii="Times New Roman" w:eastAsia="標楷體" w:hAnsi="Times New Roman" w:cs="Times New Roman"/>
                <w:sz w:val="36"/>
                <w:szCs w:val="36"/>
              </w:rPr>
              <w:t>安全資訊風險溝通表</w:t>
            </w:r>
            <w:bookmarkEnd w:id="0"/>
          </w:p>
        </w:tc>
      </w:tr>
      <w:tr w:rsidR="001B7FE6" w:rsidRPr="001B7FE6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1B7FE6" w:rsidRDefault="00211E09" w:rsidP="001B7FE6">
            <w:pPr>
              <w:pStyle w:val="1"/>
              <w:spacing w:before="0" w:beforeAutospacing="0" w:after="0" w:afterAutospacing="0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1B7FE6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 xml:space="preserve">  </w:t>
            </w:r>
            <w:r w:rsidRPr="001B7FE6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A33C73" w:rsidRPr="001B7FE6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107</w:t>
            </w:r>
            <w:r w:rsidR="00A33C73" w:rsidRPr="001B7FE6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年</w:t>
            </w:r>
            <w:r w:rsidR="00A33C73" w:rsidRPr="001B7FE6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5</w:t>
            </w:r>
            <w:r w:rsidR="00A33C73" w:rsidRPr="001B7FE6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月</w:t>
            </w:r>
          </w:p>
        </w:tc>
      </w:tr>
      <w:tr w:rsidR="001B7FE6" w:rsidRPr="001B7FE6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1B7FE6" w:rsidRDefault="00211E09" w:rsidP="001B7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7FE6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:rsidR="00211E09" w:rsidRPr="001B7FE6" w:rsidRDefault="00225F49" w:rsidP="001B7FE6">
            <w:pPr>
              <w:pStyle w:val="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1B7FE6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Lamotrigine</w:t>
            </w:r>
          </w:p>
        </w:tc>
      </w:tr>
      <w:tr w:rsidR="001B7FE6" w:rsidRPr="001B7FE6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1B7FE6" w:rsidRDefault="00211E09" w:rsidP="001B7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7FE6">
              <w:rPr>
                <w:rFonts w:ascii="Times New Roman" w:eastAsia="標楷體" w:hAnsi="Times New Roman"/>
                <w:szCs w:val="24"/>
              </w:rPr>
              <w:t>藥品名稱</w:t>
            </w:r>
          </w:p>
          <w:p w:rsidR="00211E09" w:rsidRPr="001B7FE6" w:rsidRDefault="00211E09" w:rsidP="001B7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7FE6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:rsidR="0071206D" w:rsidRPr="001B7FE6" w:rsidRDefault="006A71AD" w:rsidP="001B7FE6">
            <w:pPr>
              <w:pStyle w:val="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</w:pPr>
            <w:r w:rsidRPr="001B7FE6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衛生福利部核准含</w:t>
            </w:r>
            <w:r w:rsidR="00C04814" w:rsidRPr="001B7FE6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lamotrigine</w:t>
            </w:r>
            <w:r w:rsidRPr="001B7FE6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成分</w:t>
            </w:r>
            <w:r w:rsidRPr="001B7FE6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藥品製劑許可證共</w:t>
            </w:r>
            <w:r w:rsidR="00C04814" w:rsidRPr="001B7FE6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17</w:t>
            </w:r>
            <w:r w:rsidRPr="001B7FE6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張。</w:t>
            </w:r>
          </w:p>
          <w:p w:rsidR="00BF31DF" w:rsidRPr="001B7FE6" w:rsidRDefault="00A343E2" w:rsidP="001B7FE6">
            <w:pPr>
              <w:pStyle w:val="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</w:pPr>
            <w:r w:rsidRPr="001B7FE6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查詢</w:t>
            </w:r>
            <w:r w:rsidR="006A71AD" w:rsidRPr="001B7FE6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網址：</w:t>
            </w:r>
            <w:hyperlink r:id="rId8" w:history="1">
              <w:r w:rsidR="00015040" w:rsidRPr="001B7FE6">
                <w:rPr>
                  <w:rStyle w:val="ab"/>
                  <w:rFonts w:ascii="Times New Roman" w:eastAsia="標楷體" w:hAnsi="Times New Roman"/>
                  <w:b w:val="0"/>
                  <w:bCs w:val="0"/>
                  <w:color w:val="auto"/>
                  <w:sz w:val="24"/>
                  <w:szCs w:val="24"/>
                </w:rPr>
                <w:t>https://www.fda.gov.tw/mlms/H0001.aspx</w:t>
              </w:r>
            </w:hyperlink>
          </w:p>
        </w:tc>
      </w:tr>
      <w:tr w:rsidR="001B7FE6" w:rsidRPr="001B7FE6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1B7FE6" w:rsidRDefault="00211E09" w:rsidP="001B7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7FE6">
              <w:rPr>
                <w:rFonts w:ascii="Times New Roman" w:eastAsia="標楷體" w:hAnsi="Times New Roman"/>
                <w:szCs w:val="24"/>
              </w:rPr>
              <w:t>適應症</w:t>
            </w:r>
          </w:p>
        </w:tc>
        <w:tc>
          <w:tcPr>
            <w:tcW w:w="7316" w:type="dxa"/>
          </w:tcPr>
          <w:p w:rsidR="00E855E2" w:rsidRPr="001B7FE6" w:rsidRDefault="00CE285E" w:rsidP="001B7FE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癲癇</w:t>
            </w:r>
            <w:r w:rsidR="00A740C6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（</w:t>
            </w:r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泛發性強直陣攣性發作及簡單性或複雜性局部發作</w:t>
            </w:r>
            <w:r w:rsidR="00A740C6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）</w:t>
            </w:r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成人與</w:t>
            </w:r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12</w:t>
            </w:r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歲以上兒童之單獨用藥治療；成人與</w:t>
            </w:r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2</w:t>
            </w:r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歲以上兒童之輔助性治療；</w:t>
            </w:r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LENNOX-GASTAUT SYNDROME</w:t>
            </w:r>
            <w:r w:rsidR="00E56605" w:rsidRPr="001B7FE6">
              <w:rPr>
                <w:rFonts w:ascii="Times New Roman" w:eastAsia="標楷體" w:hAnsi="Times New Roman"/>
                <w:szCs w:val="24"/>
              </w:rPr>
              <w:t>徵</w:t>
            </w:r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候群之治療。處於明顯鬱期之雙極性疾患情感症狀之治療，有明顯鬱期或鬱</w:t>
            </w:r>
            <w:r w:rsidR="002F199C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、</w:t>
            </w:r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躁期循環之雙極性疾患之情感症狀之預防。</w:t>
            </w:r>
          </w:p>
        </w:tc>
      </w:tr>
      <w:tr w:rsidR="001B7FE6" w:rsidRPr="001B7FE6" w:rsidTr="00CB2324">
        <w:trPr>
          <w:jc w:val="center"/>
        </w:trPr>
        <w:tc>
          <w:tcPr>
            <w:tcW w:w="2413" w:type="dxa"/>
            <w:vAlign w:val="center"/>
          </w:tcPr>
          <w:p w:rsidR="00A33C73" w:rsidRPr="007A28DE" w:rsidRDefault="00211E09" w:rsidP="001B7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A28DE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:rsidR="00F84B34" w:rsidRPr="007A28DE" w:rsidRDefault="00F84B34" w:rsidP="001B7FE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7A28DE">
              <w:rPr>
                <w:rFonts w:ascii="Times New Roman" w:eastAsia="標楷體" w:hAnsi="Times New Roman"/>
                <w:szCs w:val="24"/>
                <w:shd w:val="clear" w:color="auto" w:fill="FFFFFF"/>
              </w:rPr>
              <w:t>lamotrigine</w:t>
            </w:r>
            <w:r w:rsidR="0091455F" w:rsidRPr="007A28DE">
              <w:rPr>
                <w:rFonts w:ascii="Times New Roman" w:eastAsia="標楷體" w:hAnsi="Times New Roman"/>
                <w:szCs w:val="24"/>
                <w:shd w:val="clear" w:color="auto" w:fill="FFFFFF"/>
              </w:rPr>
              <w:t>為</w:t>
            </w:r>
            <w:r w:rsidR="00F546F4" w:rsidRPr="007A28DE">
              <w:rPr>
                <w:rFonts w:ascii="Times New Roman" w:eastAsia="標楷體" w:hAnsi="Times New Roman"/>
                <w:szCs w:val="24"/>
                <w:shd w:val="clear" w:color="auto" w:fill="FFFFFF"/>
              </w:rPr>
              <w:t>鈉離子通道阻斷劑</w:t>
            </w:r>
            <w:r w:rsidR="0091455F" w:rsidRPr="007A28DE">
              <w:rPr>
                <w:rFonts w:ascii="Times New Roman" w:eastAsia="標楷體" w:hAnsi="Times New Roman"/>
                <w:szCs w:val="24"/>
                <w:shd w:val="clear" w:color="auto" w:fill="FFFFFF"/>
              </w:rPr>
              <w:t>，藉由</w:t>
            </w:r>
            <w:r w:rsidRPr="007A28DE">
              <w:rPr>
                <w:rFonts w:ascii="Times New Roman" w:eastAsia="標楷體" w:hAnsi="Times New Roman"/>
                <w:szCs w:val="24"/>
                <w:shd w:val="clear" w:color="auto" w:fill="FFFFFF"/>
              </w:rPr>
              <w:t>阻斷神經元的持續反覆放電，抑制</w:t>
            </w:r>
            <w:r w:rsidRPr="007A28DE">
              <w:rPr>
                <w:rFonts w:ascii="Times New Roman" w:eastAsia="標楷體" w:hAnsi="Times New Roman"/>
                <w:szCs w:val="24"/>
                <w:shd w:val="clear" w:color="auto" w:fill="FFFFFF"/>
              </w:rPr>
              <w:t>glutamate</w:t>
            </w:r>
            <w:r w:rsidRPr="007A28DE">
              <w:rPr>
                <w:rFonts w:ascii="Times New Roman" w:eastAsia="標楷體" w:hAnsi="Times New Roman"/>
                <w:szCs w:val="24"/>
                <w:shd w:val="clear" w:color="auto" w:fill="FFFFFF"/>
              </w:rPr>
              <w:t>的病理性釋放，</w:t>
            </w:r>
            <w:r w:rsidR="00257E68" w:rsidRPr="007A28DE">
              <w:rPr>
                <w:rFonts w:ascii="Times New Roman" w:eastAsia="標楷體" w:hAnsi="Times New Roman"/>
                <w:szCs w:val="24"/>
                <w:shd w:val="clear" w:color="auto" w:fill="FFFFFF"/>
              </w:rPr>
              <w:t>進而</w:t>
            </w:r>
            <w:r w:rsidRPr="007A28DE">
              <w:rPr>
                <w:rFonts w:ascii="Times New Roman" w:eastAsia="標楷體" w:hAnsi="Times New Roman"/>
                <w:szCs w:val="24"/>
                <w:shd w:val="clear" w:color="auto" w:fill="FFFFFF"/>
              </w:rPr>
              <w:t>抑制</w:t>
            </w:r>
            <w:r w:rsidRPr="007A28DE">
              <w:rPr>
                <w:rFonts w:ascii="Times New Roman" w:eastAsia="標楷體" w:hAnsi="Times New Roman"/>
                <w:szCs w:val="24"/>
                <w:shd w:val="clear" w:color="auto" w:fill="FFFFFF"/>
              </w:rPr>
              <w:t>glutamate</w:t>
            </w:r>
            <w:r w:rsidRPr="007A28DE">
              <w:rPr>
                <w:rFonts w:ascii="Times New Roman" w:eastAsia="標楷體" w:hAnsi="Times New Roman"/>
                <w:szCs w:val="24"/>
                <w:shd w:val="clear" w:color="auto" w:fill="FFFFFF"/>
              </w:rPr>
              <w:t>引發的動作電位。</w:t>
            </w:r>
          </w:p>
        </w:tc>
      </w:tr>
      <w:tr w:rsidR="001B7FE6" w:rsidRPr="001B7FE6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211E09" w:rsidRPr="001B7FE6" w:rsidRDefault="00211E09" w:rsidP="001B7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7FE6">
              <w:rPr>
                <w:rFonts w:ascii="Times New Roman" w:eastAsia="標楷體" w:hAnsi="Times New Roman"/>
                <w:szCs w:val="24"/>
              </w:rPr>
              <w:t>訊息緣由</w:t>
            </w:r>
          </w:p>
        </w:tc>
        <w:tc>
          <w:tcPr>
            <w:tcW w:w="7316" w:type="dxa"/>
          </w:tcPr>
          <w:p w:rsidR="00771EB0" w:rsidRPr="001B7FE6" w:rsidRDefault="00FE0853" w:rsidP="001B7FE6">
            <w:pPr>
              <w:ind w:left="17" w:firstLineChars="7" w:firstLine="17"/>
              <w:jc w:val="both"/>
              <w:rPr>
                <w:rFonts w:ascii="Times New Roman" w:eastAsia="標楷體" w:hAnsi="Times New Roman"/>
                <w:szCs w:val="24"/>
              </w:rPr>
            </w:pPr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2018/04/25</w:t>
            </w:r>
            <w:r w:rsidR="00C53326" w:rsidRPr="001B7FE6">
              <w:rPr>
                <w:rFonts w:ascii="Times New Roman" w:eastAsia="標楷體" w:hAnsi="Times New Roman"/>
                <w:szCs w:val="24"/>
              </w:rPr>
              <w:t>美國</w:t>
            </w:r>
            <w:r w:rsidR="00C53326" w:rsidRPr="001B7FE6">
              <w:rPr>
                <w:rFonts w:ascii="Times New Roman" w:eastAsia="標楷體" w:hAnsi="Times New Roman"/>
                <w:szCs w:val="24"/>
              </w:rPr>
              <w:t>FDA</w:t>
            </w:r>
            <w:r w:rsidR="00C53326" w:rsidRPr="001B7FE6">
              <w:rPr>
                <w:rFonts w:ascii="Times New Roman" w:eastAsia="標楷體" w:hAnsi="Times New Roman"/>
                <w:szCs w:val="24"/>
              </w:rPr>
              <w:t>發布含</w:t>
            </w:r>
            <w:r w:rsidR="00C53326" w:rsidRPr="001B7FE6">
              <w:rPr>
                <w:rFonts w:ascii="Times New Roman" w:eastAsia="標楷體" w:hAnsi="Times New Roman"/>
                <w:szCs w:val="24"/>
              </w:rPr>
              <w:t>lamotrigine</w:t>
            </w:r>
            <w:r w:rsidR="00C53326" w:rsidRPr="001B7FE6">
              <w:rPr>
                <w:rFonts w:ascii="Times New Roman" w:eastAsia="標楷體" w:hAnsi="Times New Roman"/>
                <w:szCs w:val="24"/>
              </w:rPr>
              <w:t>成分藥品可能導致</w:t>
            </w:r>
            <w:r w:rsidR="00C53326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罕見但嚴重的免疫系統過度活化反應</w:t>
            </w:r>
            <w:r w:rsidR="00257E68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-</w:t>
            </w:r>
            <w:r w:rsidR="00C53326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噬血球性淋巴組織球增多症</w:t>
            </w:r>
            <w:r w:rsidR="00F90A21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（</w:t>
            </w:r>
            <w:r w:rsidR="00C53326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Hemophagocytic lymphohistiocytosis</w:t>
            </w:r>
            <w:r w:rsidR="0038004B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 xml:space="preserve">, </w:t>
            </w:r>
            <w:r w:rsidR="00C53326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HLH</w:t>
            </w:r>
            <w:r w:rsidR="00F90A21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）</w:t>
            </w:r>
            <w:r w:rsidR="00C53326" w:rsidRPr="001B7FE6">
              <w:rPr>
                <w:rFonts w:ascii="Times New Roman" w:eastAsia="標楷體" w:hAnsi="Times New Roman"/>
                <w:szCs w:val="24"/>
              </w:rPr>
              <w:t>之安全性資訊。</w:t>
            </w:r>
            <w:r w:rsidR="00771EB0" w:rsidRPr="001B7FE6">
              <w:rPr>
                <w:rFonts w:ascii="Times New Roman" w:eastAsia="標楷體" w:hAnsi="Times New Roman"/>
                <w:szCs w:val="24"/>
              </w:rPr>
              <w:t>網址：</w:t>
            </w:r>
            <w:hyperlink r:id="rId9" w:history="1">
              <w:r w:rsidR="00771EB0" w:rsidRPr="001B7FE6">
                <w:rPr>
                  <w:rStyle w:val="ab"/>
                  <w:rFonts w:ascii="Times New Roman" w:eastAsia="標楷體" w:hAnsi="Times New Roman"/>
                  <w:color w:val="auto"/>
                  <w:szCs w:val="24"/>
                </w:rPr>
                <w:t>https://www.fda.gov/Safety/MedWatch/SafetyInformation/SafetyAlertsforHumanMedicalProducts/ucm605628.htm</w:t>
              </w:r>
            </w:hyperlink>
          </w:p>
        </w:tc>
      </w:tr>
      <w:tr w:rsidR="001B7FE6" w:rsidRPr="001B7FE6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E22376" w:rsidRPr="001B7FE6" w:rsidRDefault="00E22376" w:rsidP="001B7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7FE6">
              <w:rPr>
                <w:rFonts w:ascii="Times New Roman" w:eastAsia="標楷體" w:hAnsi="Times New Roman"/>
                <w:szCs w:val="24"/>
              </w:rPr>
              <w:t>藥品安全有關資訊分析及描述</w:t>
            </w:r>
          </w:p>
        </w:tc>
        <w:tc>
          <w:tcPr>
            <w:tcW w:w="7316" w:type="dxa"/>
          </w:tcPr>
          <w:p w:rsidR="00572D5D" w:rsidRPr="001B7FE6" w:rsidRDefault="00572D5D" w:rsidP="001B7FE6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1B7FE6">
              <w:rPr>
                <w:rFonts w:ascii="Times New Roman" w:eastAsia="標楷體" w:hAnsi="Times New Roman" w:cs="Times New Roman"/>
              </w:rPr>
              <w:t>美國</w:t>
            </w:r>
            <w:r w:rsidRPr="001B7FE6">
              <w:rPr>
                <w:rFonts w:ascii="Times New Roman" w:eastAsia="標楷體" w:hAnsi="Times New Roman" w:cs="Times New Roman"/>
              </w:rPr>
              <w:t>FDA</w:t>
            </w:r>
            <w:r w:rsidRPr="001B7FE6">
              <w:rPr>
                <w:rFonts w:ascii="Times New Roman" w:eastAsia="標楷體" w:hAnsi="Times New Roman" w:cs="Times New Roman"/>
              </w:rPr>
              <w:t>從不良事件通報資料庫（</w:t>
            </w:r>
            <w:r w:rsidRPr="001B7FE6">
              <w:rPr>
                <w:rFonts w:ascii="Times New Roman" w:eastAsia="標楷體" w:hAnsi="Times New Roman" w:cs="Times New Roman"/>
              </w:rPr>
              <w:t>FAERS</w:t>
            </w:r>
            <w:r w:rsidRPr="001B7FE6">
              <w:rPr>
                <w:rFonts w:ascii="Times New Roman" w:eastAsia="標楷體" w:hAnsi="Times New Roman" w:cs="Times New Roman"/>
              </w:rPr>
              <w:t>）及醫學文獻中發現</w:t>
            </w:r>
            <w:r w:rsidRPr="001B7FE6">
              <w:rPr>
                <w:rFonts w:ascii="Times New Roman" w:eastAsia="標楷體" w:hAnsi="Times New Roman" w:cs="Times New Roman"/>
              </w:rPr>
              <w:t>8</w:t>
            </w:r>
            <w:r w:rsidRPr="001B7FE6">
              <w:rPr>
                <w:rFonts w:ascii="Times New Roman" w:eastAsia="標楷體" w:hAnsi="Times New Roman" w:cs="Times New Roman"/>
              </w:rPr>
              <w:t>件與使用含</w:t>
            </w:r>
            <w:r w:rsidRPr="001B7FE6">
              <w:rPr>
                <w:rFonts w:ascii="Times New Roman" w:eastAsia="標楷體" w:hAnsi="Times New Roman" w:cs="Times New Roman"/>
              </w:rPr>
              <w:t>lamotrigine</w:t>
            </w:r>
            <w:r w:rsidRPr="001B7FE6">
              <w:rPr>
                <w:rFonts w:ascii="Times New Roman" w:eastAsia="標楷體" w:hAnsi="Times New Roman" w:cs="Times New Roman"/>
              </w:rPr>
              <w:t>成分藥品相關之</w:t>
            </w:r>
            <w:r w:rsidRPr="001B7FE6">
              <w:rPr>
                <w:rFonts w:ascii="Times New Roman" w:eastAsia="標楷體" w:hAnsi="Times New Roman" w:cs="Times New Roman"/>
                <w:shd w:val="clear" w:color="auto" w:fill="FFFFFF"/>
              </w:rPr>
              <w:t>HLH</w:t>
            </w:r>
            <w:r w:rsidRPr="001B7FE6">
              <w:rPr>
                <w:rFonts w:ascii="Times New Roman" w:eastAsia="標楷體" w:hAnsi="Times New Roman" w:cs="Times New Roman"/>
              </w:rPr>
              <w:t>的通報案例</w:t>
            </w:r>
            <w:r w:rsidR="00633DD2" w:rsidRPr="001B7FE6">
              <w:rPr>
                <w:rFonts w:ascii="Times New Roman" w:eastAsia="標楷體" w:hAnsi="Times New Roman" w:cs="Times New Roman"/>
              </w:rPr>
              <w:t>，</w:t>
            </w:r>
            <w:r w:rsidR="00F33D80" w:rsidRPr="001B7FE6">
              <w:rPr>
                <w:rFonts w:ascii="Times New Roman" w:eastAsia="標楷體" w:hAnsi="Times New Roman" w:cs="Times New Roman"/>
              </w:rPr>
              <w:t>該等</w:t>
            </w:r>
            <w:r w:rsidR="00633DD2" w:rsidRPr="001B7FE6">
              <w:rPr>
                <w:rFonts w:ascii="Times New Roman" w:eastAsia="標楷體" w:hAnsi="Times New Roman" w:cs="Times New Roman"/>
              </w:rPr>
              <w:t>通報案例中</w:t>
            </w:r>
            <w:r w:rsidR="00633DD2" w:rsidRPr="001B7FE6">
              <w:rPr>
                <w:rFonts w:ascii="Times New Roman" w:eastAsia="標楷體" w:hAnsi="Times New Roman" w:cs="Times New Roman"/>
                <w:shd w:val="clear" w:color="auto" w:fill="FFFFFF"/>
              </w:rPr>
              <w:t>HLH</w:t>
            </w:r>
            <w:r w:rsidR="00633DD2" w:rsidRPr="001B7FE6">
              <w:rPr>
                <w:rFonts w:ascii="Times New Roman" w:eastAsia="標楷體" w:hAnsi="Times New Roman" w:cs="Times New Roman"/>
                <w:shd w:val="clear" w:color="auto" w:fill="FFFFFF"/>
              </w:rPr>
              <w:t>發生於開始服藥後</w:t>
            </w:r>
            <w:r w:rsidR="00633DD2" w:rsidRPr="001B7FE6">
              <w:rPr>
                <w:rFonts w:ascii="Times New Roman" w:eastAsia="標楷體" w:hAnsi="Times New Roman" w:cs="Times New Roman"/>
                <w:shd w:val="clear" w:color="auto" w:fill="FFFFFF"/>
              </w:rPr>
              <w:t>8</w:t>
            </w:r>
            <w:r w:rsidR="00633DD2" w:rsidRPr="001B7FE6">
              <w:rPr>
                <w:rFonts w:ascii="Times New Roman" w:eastAsia="標楷體" w:hAnsi="Times New Roman" w:cs="Times New Roman"/>
                <w:shd w:val="clear" w:color="auto" w:fill="FFFFFF"/>
              </w:rPr>
              <w:t>至</w:t>
            </w:r>
            <w:r w:rsidR="00633DD2" w:rsidRPr="001B7FE6">
              <w:rPr>
                <w:rFonts w:ascii="Times New Roman" w:eastAsia="標楷體" w:hAnsi="Times New Roman" w:cs="Times New Roman"/>
                <w:shd w:val="clear" w:color="auto" w:fill="FFFFFF"/>
              </w:rPr>
              <w:t>24</w:t>
            </w:r>
            <w:r w:rsidR="00633DD2" w:rsidRPr="001B7FE6">
              <w:rPr>
                <w:rFonts w:ascii="Times New Roman" w:eastAsia="標楷體" w:hAnsi="Times New Roman" w:cs="Times New Roman"/>
                <w:shd w:val="clear" w:color="auto" w:fill="FFFFFF"/>
              </w:rPr>
              <w:t>天內</w:t>
            </w:r>
            <w:r w:rsidR="00257E68" w:rsidRPr="001B7FE6">
              <w:rPr>
                <w:rFonts w:ascii="Times New Roman" w:eastAsia="標楷體" w:hAnsi="Times New Roman" w:cs="Times New Roman"/>
              </w:rPr>
              <w:t>。</w:t>
            </w:r>
          </w:p>
          <w:p w:rsidR="00C53326" w:rsidRPr="001B7FE6" w:rsidRDefault="00633DD2" w:rsidP="001B7FE6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1B7FE6">
              <w:rPr>
                <w:rFonts w:ascii="Times New Roman" w:eastAsia="標楷體" w:hAnsi="Times New Roman" w:cs="Times New Roman"/>
              </w:rPr>
              <w:t>HLH</w:t>
            </w:r>
            <w:r w:rsidRPr="001B7FE6">
              <w:rPr>
                <w:rFonts w:ascii="Times New Roman" w:eastAsia="標楷體" w:hAnsi="Times New Roman" w:cs="Times New Roman"/>
              </w:rPr>
              <w:t>屬</w:t>
            </w:r>
            <w:r w:rsidR="00612B78" w:rsidRPr="001B7FE6">
              <w:rPr>
                <w:rFonts w:ascii="Times New Roman" w:eastAsia="標楷體" w:hAnsi="Times New Roman" w:cs="Times New Roman"/>
                <w:shd w:val="clear" w:color="auto" w:fill="FFFFFF"/>
              </w:rPr>
              <w:t>罕見但</w:t>
            </w:r>
            <w:r w:rsidRPr="001B7FE6">
              <w:rPr>
                <w:rFonts w:ascii="Times New Roman" w:eastAsia="標楷體" w:hAnsi="Times New Roman" w:cs="Times New Roman"/>
              </w:rPr>
              <w:t>嚴重且</w:t>
            </w:r>
            <w:r w:rsidR="00612B78" w:rsidRPr="001B7FE6">
              <w:rPr>
                <w:rFonts w:ascii="Times New Roman" w:eastAsia="標楷體" w:hAnsi="Times New Roman" w:cs="Times New Roman"/>
              </w:rPr>
              <w:t>可能</w:t>
            </w:r>
            <w:r w:rsidRPr="001B7FE6">
              <w:rPr>
                <w:rFonts w:ascii="Times New Roman" w:eastAsia="標楷體" w:hAnsi="Times New Roman" w:cs="Times New Roman"/>
              </w:rPr>
              <w:t>危</w:t>
            </w:r>
            <w:r w:rsidR="00612B78" w:rsidRPr="001B7FE6">
              <w:rPr>
                <w:rFonts w:ascii="Times New Roman" w:eastAsia="標楷體" w:hAnsi="Times New Roman" w:cs="Times New Roman"/>
              </w:rPr>
              <w:t>及</w:t>
            </w:r>
            <w:r w:rsidRPr="001B7FE6">
              <w:rPr>
                <w:rFonts w:ascii="Times New Roman" w:eastAsia="標楷體" w:hAnsi="Times New Roman" w:cs="Times New Roman"/>
              </w:rPr>
              <w:t>生命之不良反應，</w:t>
            </w:r>
            <w:r w:rsidR="006B106D" w:rsidRPr="001B7FE6">
              <w:rPr>
                <w:rFonts w:ascii="Times New Roman" w:eastAsia="標楷體" w:hAnsi="Times New Roman" w:cs="Times New Roman"/>
              </w:rPr>
              <w:t>典型的</w:t>
            </w:r>
            <w:r w:rsidR="006B106D" w:rsidRPr="001B7FE6">
              <w:rPr>
                <w:rFonts w:ascii="Times New Roman" w:eastAsia="標楷體" w:hAnsi="Times New Roman" w:cs="Times New Roman"/>
              </w:rPr>
              <w:t>HLH</w:t>
            </w:r>
            <w:r w:rsidR="006B106D" w:rsidRPr="001B7FE6">
              <w:rPr>
                <w:rFonts w:ascii="Times New Roman" w:eastAsia="標楷體" w:hAnsi="Times New Roman" w:cs="Times New Roman"/>
                <w:bCs/>
              </w:rPr>
              <w:t>會出現持續性發燒</w:t>
            </w:r>
            <w:r w:rsidR="00F90A21" w:rsidRPr="001B7FE6">
              <w:rPr>
                <w:rFonts w:ascii="Times New Roman" w:eastAsia="標楷體" w:hAnsi="Times New Roman" w:cs="Times New Roman"/>
                <w:bCs/>
              </w:rPr>
              <w:t>（</w:t>
            </w:r>
            <w:r w:rsidR="006B106D" w:rsidRPr="001B7FE6">
              <w:rPr>
                <w:rFonts w:ascii="Times New Roman" w:eastAsia="標楷體" w:hAnsi="Times New Roman" w:cs="Times New Roman"/>
                <w:bCs/>
              </w:rPr>
              <w:t>通常會高於</w:t>
            </w:r>
            <w:r w:rsidR="006B106D" w:rsidRPr="001B7FE6">
              <w:rPr>
                <w:rFonts w:ascii="Times New Roman" w:eastAsia="標楷體" w:hAnsi="Times New Roman" w:cs="Times New Roman"/>
                <w:bCs/>
              </w:rPr>
              <w:t>38.5</w:t>
            </w:r>
            <w:r w:rsidR="006B106D" w:rsidRPr="001B7FE6">
              <w:rPr>
                <w:rFonts w:ascii="新細明體" w:eastAsia="新細明體" w:hAnsi="新細明體" w:cs="新細明體" w:hint="eastAsia"/>
                <w:bCs/>
              </w:rPr>
              <w:t>℃</w:t>
            </w:r>
            <w:r w:rsidR="00F90A21" w:rsidRPr="001B7FE6">
              <w:rPr>
                <w:rFonts w:ascii="Times New Roman" w:eastAsia="標楷體" w:hAnsi="Times New Roman" w:cs="Times New Roman"/>
                <w:bCs/>
              </w:rPr>
              <w:t>）</w:t>
            </w:r>
            <w:r w:rsidR="006B106D" w:rsidRPr="001B7FE6">
              <w:rPr>
                <w:rFonts w:ascii="Times New Roman" w:eastAsia="標楷體" w:hAnsi="Times New Roman" w:cs="Times New Roman"/>
              </w:rPr>
              <w:t>，</w:t>
            </w:r>
            <w:r w:rsidR="00612B78" w:rsidRPr="001B7FE6">
              <w:rPr>
                <w:rFonts w:ascii="Times New Roman" w:eastAsia="標楷體" w:hAnsi="Times New Roman" w:cs="Times New Roman"/>
              </w:rPr>
              <w:t>且</w:t>
            </w:r>
            <w:r w:rsidR="006B106D" w:rsidRPr="001B7FE6">
              <w:rPr>
                <w:rFonts w:ascii="Times New Roman" w:eastAsia="標楷體" w:hAnsi="Times New Roman" w:cs="Times New Roman"/>
              </w:rPr>
              <w:t>可能導致</w:t>
            </w:r>
            <w:r w:rsidR="006B106D" w:rsidRPr="001B7FE6">
              <w:rPr>
                <w:rFonts w:ascii="Times New Roman" w:eastAsia="標楷體" w:hAnsi="Times New Roman" w:cs="Times New Roman"/>
                <w:bCs/>
              </w:rPr>
              <w:t>血球減少</w:t>
            </w:r>
            <w:r w:rsidR="006B106D" w:rsidRPr="001B7FE6">
              <w:rPr>
                <w:rFonts w:ascii="Times New Roman" w:eastAsia="標楷體" w:hAnsi="Times New Roman" w:cs="Times New Roman"/>
              </w:rPr>
              <w:t>和全身器官（如肝、腎、肺等）出現嚴重問題，</w:t>
            </w:r>
            <w:r w:rsidRPr="001B7FE6">
              <w:rPr>
                <w:rFonts w:ascii="Times New Roman" w:eastAsia="標楷體" w:hAnsi="Times New Roman" w:cs="Times New Roman"/>
              </w:rPr>
              <w:t>若未即時診斷及治療可能造成多重器官衰竭而需住院甚至死亡。</w:t>
            </w:r>
          </w:p>
          <w:p w:rsidR="00E22376" w:rsidRPr="001B7FE6" w:rsidRDefault="00C53326" w:rsidP="001B7FE6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1B7FE6">
              <w:rPr>
                <w:rFonts w:ascii="Times New Roman" w:eastAsia="標楷體" w:hAnsi="Times New Roman" w:cs="Times New Roman"/>
              </w:rPr>
              <w:t>美國</w:t>
            </w:r>
            <w:r w:rsidRPr="001B7FE6">
              <w:rPr>
                <w:rFonts w:ascii="Times New Roman" w:eastAsia="標楷體" w:hAnsi="Times New Roman" w:cs="Times New Roman"/>
              </w:rPr>
              <w:t>FDA</w:t>
            </w:r>
            <w:r w:rsidRPr="001B7FE6">
              <w:rPr>
                <w:rFonts w:ascii="Times New Roman" w:eastAsia="標楷體" w:hAnsi="Times New Roman" w:cs="Times New Roman"/>
              </w:rPr>
              <w:t>將於含</w:t>
            </w:r>
            <w:r w:rsidRPr="001B7FE6">
              <w:rPr>
                <w:rFonts w:ascii="Times New Roman" w:eastAsia="標楷體" w:hAnsi="Times New Roman" w:cs="Times New Roman"/>
              </w:rPr>
              <w:t>lamotrigine</w:t>
            </w:r>
            <w:r w:rsidRPr="001B7FE6">
              <w:rPr>
                <w:rFonts w:ascii="Times New Roman" w:eastAsia="標楷體" w:hAnsi="Times New Roman" w:cs="Times New Roman"/>
              </w:rPr>
              <w:t>成分藥品仿單新增警語以充分反映上述風險。</w:t>
            </w:r>
          </w:p>
        </w:tc>
      </w:tr>
      <w:tr w:rsidR="001B7FE6" w:rsidRPr="001B7FE6" w:rsidTr="00E35A25">
        <w:trPr>
          <w:trHeight w:val="3815"/>
          <w:jc w:val="center"/>
        </w:trPr>
        <w:tc>
          <w:tcPr>
            <w:tcW w:w="2413" w:type="dxa"/>
            <w:vAlign w:val="center"/>
          </w:tcPr>
          <w:p w:rsidR="00E22376" w:rsidRPr="001B7FE6" w:rsidRDefault="00E22376" w:rsidP="001B7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7FE6">
              <w:rPr>
                <w:rFonts w:ascii="Times New Roman" w:eastAsia="標楷體" w:hAnsi="Times New Roman"/>
                <w:szCs w:val="24"/>
              </w:rPr>
              <w:t>食品藥物管理署</w:t>
            </w:r>
          </w:p>
          <w:p w:rsidR="00E22376" w:rsidRPr="001B7FE6" w:rsidRDefault="00E22376" w:rsidP="001B7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7FE6">
              <w:rPr>
                <w:rFonts w:ascii="Times New Roman" w:eastAsia="標楷體" w:hAnsi="Times New Roman"/>
                <w:szCs w:val="24"/>
              </w:rPr>
              <w:t>風險溝通說明</w:t>
            </w:r>
          </w:p>
        </w:tc>
        <w:tc>
          <w:tcPr>
            <w:tcW w:w="7316" w:type="dxa"/>
          </w:tcPr>
          <w:p w:rsidR="00562411" w:rsidRPr="001B7FE6" w:rsidRDefault="00562411" w:rsidP="001B7FE6">
            <w:pPr>
              <w:pStyle w:val="Web"/>
              <w:numPr>
                <w:ilvl w:val="0"/>
                <w:numId w:val="1"/>
              </w:numPr>
              <w:tabs>
                <w:tab w:val="clear" w:pos="346"/>
                <w:tab w:val="num" w:pos="318"/>
              </w:tabs>
              <w:spacing w:beforeLines="50" w:before="180" w:beforeAutospacing="0" w:after="0" w:afterAutospacing="0"/>
              <w:ind w:hanging="357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B7FE6">
              <w:rPr>
                <w:rFonts w:ascii="Times New Roman" w:eastAsia="標楷體" w:hAnsi="Times New Roman" w:cs="Times New Roman"/>
                <w:b/>
              </w:rPr>
              <w:t>食品藥物管理署說明：</w:t>
            </w:r>
          </w:p>
          <w:p w:rsidR="00E22376" w:rsidRPr="001B7FE6" w:rsidRDefault="00562411" w:rsidP="001B7FE6">
            <w:pPr>
              <w:pStyle w:val="Web"/>
              <w:spacing w:before="0" w:beforeAutospacing="0" w:after="0" w:afterAutospacing="0"/>
              <w:ind w:leftChars="132" w:left="317" w:firstLine="1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經查，我國核准含</w:t>
            </w:r>
            <w:r w:rsidRPr="001B7FE6">
              <w:rPr>
                <w:rFonts w:ascii="Times New Roman" w:eastAsia="標楷體" w:hAnsi="Times New Roman" w:cs="Times New Roman"/>
              </w:rPr>
              <w:t>lamotrigine</w:t>
            </w:r>
            <w:r w:rsidRPr="001B7FE6">
              <w:rPr>
                <w:rFonts w:ascii="Times New Roman" w:eastAsia="標楷體" w:hAnsi="Times New Roman" w:cs="Times New Roman"/>
              </w:rPr>
              <w:t>成分藥品</w:t>
            </w:r>
            <w:r w:rsidR="00BE4785" w:rsidRPr="001B7FE6">
              <w:rPr>
                <w:rFonts w:ascii="Times New Roman" w:eastAsia="標楷體" w:hAnsi="Times New Roman" w:cs="Times New Roman"/>
              </w:rPr>
              <w:t>之</w:t>
            </w:r>
            <w:r w:rsidRPr="001B7FE6">
              <w:rPr>
                <w:rFonts w:ascii="Times New Roman" w:eastAsia="標楷體" w:hAnsi="Times New Roman" w:cs="Times New Roman"/>
              </w:rPr>
              <w:t>中文仿單</w:t>
            </w:r>
            <w:r w:rsidR="00F4285F" w:rsidRPr="001B7FE6">
              <w:rPr>
                <w:rFonts w:ascii="Times New Roman" w:eastAsia="標楷體" w:hAnsi="Times New Roman" w:cs="Times New Roman"/>
              </w:rPr>
              <w:t>尚</w:t>
            </w:r>
            <w:r w:rsidRPr="001B7FE6">
              <w:rPr>
                <w:rFonts w:ascii="Times New Roman" w:eastAsia="標楷體" w:hAnsi="Times New Roman" w:cs="Times New Roman"/>
              </w:rPr>
              <w:t>未刊載</w:t>
            </w:r>
            <w:r w:rsidRPr="001B7FE6">
              <w:rPr>
                <w:rFonts w:ascii="Times New Roman" w:eastAsia="標楷體" w:hAnsi="Times New Roman" w:cs="Times New Roman"/>
              </w:rPr>
              <w:t>HLH</w:t>
            </w:r>
            <w:r w:rsidRPr="001B7FE6">
              <w:rPr>
                <w:rFonts w:ascii="Times New Roman" w:eastAsia="標楷體" w:hAnsi="Times New Roman" w:cs="Times New Roman"/>
              </w:rPr>
              <w:t>相關警語</w:t>
            </w:r>
            <w:r w:rsidR="00BE4785" w:rsidRPr="001B7FE6">
              <w:rPr>
                <w:rFonts w:ascii="Times New Roman" w:eastAsia="標楷體" w:hAnsi="Times New Roman" w:cs="Times New Roman"/>
              </w:rPr>
              <w:t>，本署現正評估是否針對該</w:t>
            </w:r>
            <w:r w:rsidR="00115131" w:rsidRPr="001B7FE6">
              <w:rPr>
                <w:rFonts w:ascii="Times New Roman" w:eastAsia="標楷體" w:hAnsi="Times New Roman" w:cs="Times New Roman"/>
              </w:rPr>
              <w:t>成分</w:t>
            </w:r>
            <w:r w:rsidR="00BE4785" w:rsidRPr="001B7FE6">
              <w:rPr>
                <w:rFonts w:ascii="Times New Roman" w:eastAsia="標楷體" w:hAnsi="Times New Roman" w:cs="Times New Roman"/>
              </w:rPr>
              <w:t>藥品採取相關風險管控措施。</w:t>
            </w:r>
          </w:p>
          <w:p w:rsidR="00E22376" w:rsidRPr="001B7FE6" w:rsidRDefault="00E22376" w:rsidP="001B7FE6">
            <w:pPr>
              <w:pStyle w:val="Web"/>
              <w:numPr>
                <w:ilvl w:val="0"/>
                <w:numId w:val="1"/>
              </w:numPr>
              <w:spacing w:beforeLines="50" w:before="180" w:beforeAutospacing="0" w:after="0" w:afterAutospacing="0"/>
              <w:ind w:hanging="357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B7FE6">
              <w:rPr>
                <w:rFonts w:ascii="Times New Roman" w:eastAsia="標楷體" w:hAnsi="Times New Roman" w:cs="Times New Roman"/>
                <w:b/>
                <w:bCs/>
                <w:u w:val="single"/>
              </w:rPr>
              <w:t>醫療人員</w:t>
            </w:r>
            <w:r w:rsidRPr="001B7FE6">
              <w:rPr>
                <w:rFonts w:ascii="Times New Roman" w:eastAsia="標楷體" w:hAnsi="Times New Roman" w:cs="Times New Roman"/>
                <w:b/>
              </w:rPr>
              <w:t>應注意事項：</w:t>
            </w:r>
          </w:p>
          <w:p w:rsidR="008E0866" w:rsidRPr="001B7FE6" w:rsidRDefault="00E8277A" w:rsidP="001B7FE6">
            <w:pPr>
              <w:pStyle w:val="Web"/>
              <w:numPr>
                <w:ilvl w:val="1"/>
                <w:numId w:val="1"/>
              </w:numPr>
              <w:tabs>
                <w:tab w:val="clear" w:pos="1440"/>
                <w:tab w:val="num" w:pos="318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開始服用</w:t>
            </w:r>
            <w:r w:rsidR="008E0866" w:rsidRPr="001B7FE6">
              <w:rPr>
                <w:rFonts w:ascii="Times New Roman" w:eastAsia="標楷體" w:hAnsi="Times New Roman" w:cs="Times New Roman"/>
              </w:rPr>
              <w:t>含</w:t>
            </w:r>
            <w:r w:rsidR="008E0866" w:rsidRPr="001B7FE6">
              <w:rPr>
                <w:rFonts w:ascii="Times New Roman" w:eastAsia="標楷體" w:hAnsi="Times New Roman" w:cs="Times New Roman"/>
              </w:rPr>
              <w:t>lamotrigine</w:t>
            </w:r>
            <w:r w:rsidR="008E0866" w:rsidRPr="001B7FE6">
              <w:rPr>
                <w:rFonts w:ascii="Times New Roman" w:eastAsia="標楷體" w:hAnsi="Times New Roman" w:cs="Times New Roman"/>
              </w:rPr>
              <w:t>成分藥品</w:t>
            </w:r>
            <w:r w:rsidRPr="001B7FE6">
              <w:rPr>
                <w:rFonts w:ascii="Times New Roman" w:eastAsia="標楷體" w:hAnsi="Times New Roman" w:cs="Times New Roman"/>
                <w:bCs/>
              </w:rPr>
              <w:t>後幾天至幾</w:t>
            </w:r>
            <w:r w:rsidR="00115131">
              <w:rPr>
                <w:rFonts w:ascii="Times New Roman" w:eastAsia="標楷體" w:hAnsi="Times New Roman" w:cs="Times New Roman" w:hint="eastAsia"/>
                <w:bCs/>
              </w:rPr>
              <w:t>週</w:t>
            </w:r>
            <w:r w:rsidR="008E0866" w:rsidRPr="001B7FE6">
              <w:rPr>
                <w:rFonts w:ascii="Times New Roman" w:eastAsia="標楷體" w:hAnsi="Times New Roman" w:cs="Times New Roman"/>
                <w:bCs/>
              </w:rPr>
              <w:t>內</w:t>
            </w:r>
            <w:r w:rsidR="00DC2563" w:rsidRPr="001B7FE6">
              <w:rPr>
                <w:rFonts w:ascii="Times New Roman" w:eastAsia="標楷體" w:hAnsi="Times New Roman" w:cs="Times New Roman"/>
              </w:rPr>
              <w:t>可能</w:t>
            </w:r>
            <w:r w:rsidR="00DC2563" w:rsidRPr="001B7FE6">
              <w:rPr>
                <w:rFonts w:ascii="Times New Roman" w:eastAsia="標楷體" w:hAnsi="Times New Roman" w:cs="Times New Roman"/>
                <w:bCs/>
              </w:rPr>
              <w:t>發生</w:t>
            </w:r>
            <w:r w:rsidR="00DC2563" w:rsidRPr="001B7FE6">
              <w:rPr>
                <w:rFonts w:ascii="Times New Roman" w:eastAsia="標楷體" w:hAnsi="Times New Roman" w:cs="Times New Roman"/>
              </w:rPr>
              <w:t>HLH</w:t>
            </w:r>
            <w:r w:rsidRPr="001B7FE6">
              <w:rPr>
                <w:rFonts w:ascii="Times New Roman" w:eastAsia="標楷體" w:hAnsi="Times New Roman" w:cs="Times New Roman"/>
                <w:bCs/>
              </w:rPr>
              <w:t>，</w:t>
            </w:r>
            <w:r w:rsidR="008E0866" w:rsidRPr="001B7FE6">
              <w:rPr>
                <w:rFonts w:ascii="Times New Roman" w:eastAsia="標楷體" w:hAnsi="Times New Roman" w:cs="Times New Roman"/>
              </w:rPr>
              <w:t>若能即時診斷及治療，</w:t>
            </w:r>
            <w:r w:rsidR="00DC2563" w:rsidRPr="001B7FE6">
              <w:rPr>
                <w:rFonts w:ascii="Times New Roman" w:eastAsia="標楷體" w:hAnsi="Times New Roman" w:cs="Times New Roman"/>
              </w:rPr>
              <w:t>將</w:t>
            </w:r>
            <w:r w:rsidR="00F33D80" w:rsidRPr="001B7FE6">
              <w:rPr>
                <w:rFonts w:ascii="Times New Roman" w:eastAsia="標楷體" w:hAnsi="Times New Roman" w:cs="Times New Roman"/>
              </w:rPr>
              <w:t>可改善</w:t>
            </w:r>
            <w:r w:rsidR="008E0866" w:rsidRPr="001B7FE6">
              <w:rPr>
                <w:rFonts w:ascii="Times New Roman" w:eastAsia="標楷體" w:hAnsi="Times New Roman" w:cs="Times New Roman"/>
              </w:rPr>
              <w:t>病人的預後並降低死亡率。</w:t>
            </w:r>
          </w:p>
          <w:p w:rsidR="00E33631" w:rsidRPr="001B7FE6" w:rsidRDefault="00E33631" w:rsidP="001B7FE6">
            <w:pPr>
              <w:pStyle w:val="Web"/>
              <w:numPr>
                <w:ilvl w:val="1"/>
                <w:numId w:val="1"/>
              </w:numPr>
              <w:tabs>
                <w:tab w:val="clear" w:pos="1440"/>
                <w:tab w:val="num" w:pos="318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應告知病人</w:t>
            </w:r>
            <w:r w:rsidRPr="001B7FE6">
              <w:rPr>
                <w:rFonts w:ascii="Times New Roman" w:eastAsia="標楷體" w:hAnsi="Times New Roman" w:cs="Times New Roman"/>
              </w:rPr>
              <w:t>HLH</w:t>
            </w:r>
            <w:r w:rsidRPr="001B7FE6">
              <w:rPr>
                <w:rFonts w:ascii="Times New Roman" w:eastAsia="標楷體" w:hAnsi="Times New Roman" w:cs="Times New Roman"/>
              </w:rPr>
              <w:t>相關徵兆及症狀，並提醒病人如出現不適症狀，應立即回診就醫。</w:t>
            </w:r>
          </w:p>
          <w:p w:rsidR="00E33631" w:rsidRPr="001B7FE6" w:rsidRDefault="00E22376" w:rsidP="001B7FE6">
            <w:pPr>
              <w:pStyle w:val="Web"/>
              <w:numPr>
                <w:ilvl w:val="1"/>
                <w:numId w:val="1"/>
              </w:numPr>
              <w:tabs>
                <w:tab w:val="clear" w:pos="1440"/>
                <w:tab w:val="num" w:pos="318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HLH</w:t>
            </w:r>
            <w:r w:rsidR="008E0866" w:rsidRPr="001B7FE6">
              <w:rPr>
                <w:rFonts w:ascii="Times New Roman" w:eastAsia="標楷體" w:hAnsi="Times New Roman" w:cs="Times New Roman"/>
              </w:rPr>
              <w:t>之</w:t>
            </w:r>
            <w:r w:rsidR="00E35A25" w:rsidRPr="001B7FE6">
              <w:rPr>
                <w:rFonts w:ascii="Times New Roman" w:eastAsia="標楷體" w:hAnsi="Times New Roman" w:cs="Times New Roman"/>
              </w:rPr>
              <w:t>初</w:t>
            </w:r>
            <w:r w:rsidRPr="001B7FE6">
              <w:rPr>
                <w:rFonts w:ascii="Times New Roman" w:eastAsia="標楷體" w:hAnsi="Times New Roman" w:cs="Times New Roman"/>
              </w:rPr>
              <w:t>期症狀</w:t>
            </w:r>
            <w:r w:rsidR="00E35A25" w:rsidRPr="001B7FE6">
              <w:rPr>
                <w:rFonts w:ascii="Times New Roman" w:eastAsia="標楷體" w:hAnsi="Times New Roman" w:cs="Times New Roman"/>
              </w:rPr>
              <w:t>（</w:t>
            </w:r>
            <w:r w:rsidRPr="001B7FE6">
              <w:rPr>
                <w:rFonts w:ascii="Times New Roman" w:eastAsia="標楷體" w:hAnsi="Times New Roman" w:cs="Times New Roman"/>
              </w:rPr>
              <w:t>如：發燒與皮疹</w:t>
            </w:r>
            <w:r w:rsidR="00E35A25" w:rsidRPr="001B7FE6">
              <w:rPr>
                <w:rFonts w:ascii="Times New Roman" w:eastAsia="標楷體" w:hAnsi="Times New Roman" w:cs="Times New Roman"/>
              </w:rPr>
              <w:t>）</w:t>
            </w:r>
            <w:r w:rsidRPr="001B7FE6">
              <w:rPr>
                <w:rFonts w:ascii="Times New Roman" w:eastAsia="標楷體" w:hAnsi="Times New Roman" w:cs="Times New Roman"/>
              </w:rPr>
              <w:t>並不具特異性，診斷</w:t>
            </w:r>
            <w:r w:rsidR="008E0866" w:rsidRPr="001B7FE6">
              <w:rPr>
                <w:rFonts w:ascii="Times New Roman" w:eastAsia="標楷體" w:hAnsi="Times New Roman" w:cs="Times New Roman"/>
              </w:rPr>
              <w:t>時亦</w:t>
            </w:r>
            <w:r w:rsidR="000822A8" w:rsidRPr="001B7FE6">
              <w:rPr>
                <w:rFonts w:ascii="Times New Roman" w:eastAsia="標楷體" w:hAnsi="Times New Roman" w:cs="Times New Roman"/>
              </w:rPr>
              <w:t>可</w:t>
            </w:r>
            <w:r w:rsidR="000822A8" w:rsidRPr="001B7FE6">
              <w:rPr>
                <w:rFonts w:ascii="Times New Roman" w:eastAsia="標楷體" w:hAnsi="Times New Roman" w:cs="Times New Roman"/>
              </w:rPr>
              <w:lastRenderedPageBreak/>
              <w:t>能</w:t>
            </w:r>
            <w:r w:rsidRPr="001B7FE6">
              <w:rPr>
                <w:rFonts w:ascii="Times New Roman" w:eastAsia="標楷體" w:hAnsi="Times New Roman" w:cs="Times New Roman"/>
              </w:rPr>
              <w:t>與其他嚴重免疫相關不良反應</w:t>
            </w:r>
            <w:r w:rsidR="00E35A25" w:rsidRPr="001B7FE6">
              <w:rPr>
                <w:rFonts w:ascii="Times New Roman" w:eastAsia="標楷體" w:hAnsi="Times New Roman" w:cs="Times New Roman"/>
              </w:rPr>
              <w:t>（</w:t>
            </w:r>
            <w:r w:rsidR="00F4285F" w:rsidRPr="001B7FE6">
              <w:rPr>
                <w:rFonts w:ascii="Times New Roman" w:eastAsia="標楷體" w:hAnsi="Times New Roman" w:cs="Times New Roman"/>
              </w:rPr>
              <w:t>如：</w:t>
            </w:r>
            <w:r w:rsidR="00520D78" w:rsidRPr="001B7FE6">
              <w:rPr>
                <w:rFonts w:ascii="Times New Roman" w:eastAsia="標楷體" w:hAnsi="Times New Roman" w:cs="Times New Roman"/>
                <w:kern w:val="2"/>
                <w:lang w:eastAsia="zh-Hans"/>
              </w:rPr>
              <w:t>藥物疹合併嗜伊紅血症及全身症狀</w:t>
            </w:r>
            <w:r w:rsidR="00E35A25" w:rsidRPr="001B7FE6">
              <w:rPr>
                <w:rFonts w:ascii="Times New Roman" w:eastAsia="標楷體" w:hAnsi="Times New Roman" w:cs="Times New Roman"/>
                <w:shd w:val="clear" w:color="auto" w:fill="FFFFFF"/>
              </w:rPr>
              <w:t>-</w:t>
            </w:r>
            <w:r w:rsidR="00F4285F" w:rsidRPr="001B7FE6">
              <w:rPr>
                <w:rFonts w:ascii="Times New Roman" w:eastAsia="標楷體" w:hAnsi="Times New Roman" w:cs="Times New Roman"/>
                <w:shd w:val="clear" w:color="auto" w:fill="FFFFFF"/>
              </w:rPr>
              <w:t>DRESS</w:t>
            </w:r>
            <w:r w:rsidR="00E35A25" w:rsidRPr="001B7FE6">
              <w:rPr>
                <w:rFonts w:ascii="Times New Roman" w:eastAsia="標楷體" w:hAnsi="Times New Roman" w:cs="Times New Roman"/>
                <w:shd w:val="clear" w:color="auto" w:fill="FFFFFF"/>
              </w:rPr>
              <w:t>）</w:t>
            </w:r>
            <w:r w:rsidRPr="001B7FE6">
              <w:rPr>
                <w:rFonts w:ascii="Times New Roman" w:eastAsia="標楷體" w:hAnsi="Times New Roman" w:cs="Times New Roman"/>
              </w:rPr>
              <w:t>混淆。</w:t>
            </w:r>
            <w:r w:rsidR="00E33631" w:rsidRPr="001B7FE6">
              <w:rPr>
                <w:rFonts w:ascii="Times New Roman" w:eastAsia="標楷體" w:hAnsi="Times New Roman" w:cs="Times New Roman"/>
              </w:rPr>
              <w:t>當病人出現發燒或皮疹</w:t>
            </w:r>
            <w:r w:rsidR="00A266D2">
              <w:rPr>
                <w:rFonts w:ascii="Times New Roman" w:eastAsia="標楷體" w:hAnsi="Times New Roman" w:cs="Times New Roman" w:hint="eastAsia"/>
              </w:rPr>
              <w:t>，</w:t>
            </w:r>
            <w:r w:rsidR="00E33631" w:rsidRPr="001B7FE6">
              <w:rPr>
                <w:rFonts w:ascii="Times New Roman" w:eastAsia="標楷體" w:hAnsi="Times New Roman" w:cs="Times New Roman"/>
              </w:rPr>
              <w:t>應儘速進行評估，倘懷疑為</w:t>
            </w:r>
            <w:r w:rsidR="00E33631" w:rsidRPr="001B7FE6">
              <w:rPr>
                <w:rFonts w:ascii="Times New Roman" w:eastAsia="標楷體" w:hAnsi="Times New Roman" w:cs="Times New Roman"/>
              </w:rPr>
              <w:t>HLH</w:t>
            </w:r>
            <w:r w:rsidR="00E33631" w:rsidRPr="001B7FE6">
              <w:rPr>
                <w:rFonts w:ascii="Times New Roman" w:eastAsia="標楷體" w:hAnsi="Times New Roman" w:cs="Times New Roman"/>
              </w:rPr>
              <w:t>或其他嚴重免疫相關不良反應，應立即停藥並進行相關檢測以確診，且應由血液科醫師進行評估。</w:t>
            </w:r>
          </w:p>
          <w:p w:rsidR="00E22376" w:rsidRPr="001B7FE6" w:rsidRDefault="00445466" w:rsidP="001B7FE6">
            <w:pPr>
              <w:pStyle w:val="Web"/>
              <w:numPr>
                <w:ilvl w:val="1"/>
                <w:numId w:val="1"/>
              </w:numPr>
              <w:tabs>
                <w:tab w:val="clear" w:pos="1440"/>
                <w:tab w:val="num" w:pos="318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若</w:t>
            </w:r>
            <w:r w:rsidR="00E22376" w:rsidRPr="001B7FE6">
              <w:rPr>
                <w:rFonts w:ascii="Times New Roman" w:eastAsia="標楷體" w:hAnsi="Times New Roman" w:cs="Times New Roman"/>
              </w:rPr>
              <w:t>病</w:t>
            </w:r>
            <w:r w:rsidR="00E35A25" w:rsidRPr="001B7FE6">
              <w:rPr>
                <w:rFonts w:ascii="Times New Roman" w:eastAsia="標楷體" w:hAnsi="Times New Roman" w:cs="Times New Roman"/>
              </w:rPr>
              <w:t>人</w:t>
            </w:r>
            <w:r w:rsidR="00E22376" w:rsidRPr="001B7FE6">
              <w:rPr>
                <w:rFonts w:ascii="Times New Roman" w:eastAsia="標楷體" w:hAnsi="Times New Roman" w:cs="Times New Roman"/>
              </w:rPr>
              <w:t>出現下列</w:t>
            </w:r>
            <w:r w:rsidR="00E22376" w:rsidRPr="001B7FE6">
              <w:rPr>
                <w:rFonts w:ascii="Times New Roman" w:eastAsia="標楷體" w:hAnsi="Times New Roman" w:cs="Times New Roman"/>
              </w:rPr>
              <w:t>8</w:t>
            </w:r>
            <w:r w:rsidR="00E22376" w:rsidRPr="001B7FE6">
              <w:rPr>
                <w:rFonts w:ascii="Times New Roman" w:eastAsia="標楷體" w:hAnsi="Times New Roman" w:cs="Times New Roman"/>
              </w:rPr>
              <w:t>項症狀中的</w:t>
            </w:r>
            <w:r w:rsidR="00E22376" w:rsidRPr="001B7FE6">
              <w:rPr>
                <w:rFonts w:ascii="Times New Roman" w:eastAsia="標楷體" w:hAnsi="Times New Roman" w:cs="Times New Roman"/>
              </w:rPr>
              <w:t>5</w:t>
            </w:r>
            <w:r w:rsidR="00E22376" w:rsidRPr="001B7FE6">
              <w:rPr>
                <w:rFonts w:ascii="Times New Roman" w:eastAsia="標楷體" w:hAnsi="Times New Roman" w:cs="Times New Roman"/>
              </w:rPr>
              <w:t>項以上，即可被確診為</w:t>
            </w:r>
            <w:r w:rsidR="00E22376" w:rsidRPr="001B7FE6">
              <w:rPr>
                <w:rFonts w:ascii="Times New Roman" w:eastAsia="標楷體" w:hAnsi="Times New Roman" w:cs="Times New Roman"/>
              </w:rPr>
              <w:t>HLH</w:t>
            </w:r>
            <w:r w:rsidR="00E22376" w:rsidRPr="001B7FE6">
              <w:rPr>
                <w:rFonts w:ascii="Times New Roman" w:eastAsia="標楷體" w:hAnsi="Times New Roman" w:cs="Times New Roman"/>
              </w:rPr>
              <w:t>：</w:t>
            </w:r>
          </w:p>
          <w:p w:rsidR="00520D78" w:rsidRPr="001B7FE6" w:rsidRDefault="00520D78" w:rsidP="001B7FE6">
            <w:pPr>
              <w:pStyle w:val="Web"/>
              <w:numPr>
                <w:ilvl w:val="0"/>
                <w:numId w:val="4"/>
              </w:numPr>
              <w:tabs>
                <w:tab w:val="clear" w:pos="346"/>
                <w:tab w:val="num" w:pos="743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發燒與皮疹</w:t>
            </w:r>
          </w:p>
          <w:p w:rsidR="00520D78" w:rsidRPr="001B7FE6" w:rsidRDefault="00A73545" w:rsidP="001B7FE6">
            <w:pPr>
              <w:pStyle w:val="Web"/>
              <w:numPr>
                <w:ilvl w:val="0"/>
                <w:numId w:val="4"/>
              </w:numPr>
              <w:tabs>
                <w:tab w:val="clear" w:pos="346"/>
                <w:tab w:val="num" w:pos="743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脾</w:t>
            </w:r>
            <w:r w:rsidR="00520D78" w:rsidRPr="001B7FE6">
              <w:rPr>
                <w:rFonts w:ascii="Times New Roman" w:eastAsia="標楷體" w:hAnsi="Times New Roman" w:cs="Times New Roman"/>
              </w:rPr>
              <w:t>腫大</w:t>
            </w:r>
          </w:p>
          <w:p w:rsidR="00520D78" w:rsidRPr="001B7FE6" w:rsidRDefault="00520D78" w:rsidP="001B7FE6">
            <w:pPr>
              <w:pStyle w:val="Web"/>
              <w:numPr>
                <w:ilvl w:val="0"/>
                <w:numId w:val="4"/>
              </w:numPr>
              <w:tabs>
                <w:tab w:val="clear" w:pos="346"/>
                <w:tab w:val="num" w:pos="743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血球減少</w:t>
            </w:r>
          </w:p>
          <w:p w:rsidR="00520D78" w:rsidRPr="001B7FE6" w:rsidRDefault="00A73545" w:rsidP="001B7FE6">
            <w:pPr>
              <w:pStyle w:val="Web"/>
              <w:numPr>
                <w:ilvl w:val="0"/>
                <w:numId w:val="4"/>
              </w:numPr>
              <w:tabs>
                <w:tab w:val="clear" w:pos="346"/>
                <w:tab w:val="num" w:pos="743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高</w:t>
            </w:r>
            <w:r w:rsidR="00520D78" w:rsidRPr="001B7FE6">
              <w:rPr>
                <w:rFonts w:ascii="Times New Roman" w:eastAsia="標楷體" w:hAnsi="Times New Roman" w:cs="Times New Roman"/>
              </w:rPr>
              <w:t>三酸甘油</w:t>
            </w:r>
            <w:r w:rsidRPr="001B7FE6">
              <w:rPr>
                <w:rFonts w:ascii="Times New Roman" w:eastAsia="標楷體" w:hAnsi="Times New Roman" w:cs="Times New Roman"/>
              </w:rPr>
              <w:t>酯血症</w:t>
            </w:r>
            <w:r w:rsidR="00520D78" w:rsidRPr="001B7FE6">
              <w:rPr>
                <w:rFonts w:ascii="Times New Roman" w:eastAsia="標楷體" w:hAnsi="Times New Roman" w:cs="Times New Roman"/>
              </w:rPr>
              <w:t>或</w:t>
            </w:r>
            <w:r w:rsidRPr="001B7FE6">
              <w:rPr>
                <w:rFonts w:ascii="Times New Roman" w:eastAsia="標楷體" w:hAnsi="Times New Roman" w:cs="Times New Roman"/>
              </w:rPr>
              <w:t>低纖維蛋白原血症</w:t>
            </w:r>
          </w:p>
          <w:p w:rsidR="00520D78" w:rsidRPr="001B7FE6" w:rsidRDefault="00520D78" w:rsidP="001B7FE6">
            <w:pPr>
              <w:pStyle w:val="Web"/>
              <w:numPr>
                <w:ilvl w:val="0"/>
                <w:numId w:val="4"/>
              </w:numPr>
              <w:tabs>
                <w:tab w:val="clear" w:pos="346"/>
                <w:tab w:val="num" w:pos="743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血鐵蛋白數值過高</w:t>
            </w:r>
          </w:p>
          <w:p w:rsidR="00520D78" w:rsidRPr="001B7FE6" w:rsidRDefault="00520D78" w:rsidP="001B7FE6">
            <w:pPr>
              <w:pStyle w:val="Web"/>
              <w:numPr>
                <w:ilvl w:val="0"/>
                <w:numId w:val="4"/>
              </w:numPr>
              <w:tabs>
                <w:tab w:val="clear" w:pos="346"/>
                <w:tab w:val="num" w:pos="743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由骨髓、脾臟或淋巴結切片鑑定出</w:t>
            </w:r>
            <w:r w:rsidR="004C11F4" w:rsidRPr="001B7FE6">
              <w:rPr>
                <w:rFonts w:ascii="Times New Roman" w:eastAsia="標楷體" w:hAnsi="Times New Roman" w:cs="Times New Roman"/>
              </w:rPr>
              <w:t>血球吞噬現象（</w:t>
            </w:r>
            <w:r w:rsidRPr="001B7FE6">
              <w:rPr>
                <w:rFonts w:ascii="Times New Roman" w:eastAsia="標楷體" w:hAnsi="Times New Roman" w:cs="Times New Roman"/>
              </w:rPr>
              <w:t>Hemophagocytosis</w:t>
            </w:r>
            <w:r w:rsidR="004C11F4" w:rsidRPr="001B7FE6">
              <w:rPr>
                <w:rFonts w:ascii="Times New Roman" w:eastAsia="標楷體" w:hAnsi="Times New Roman" w:cs="Times New Roman"/>
              </w:rPr>
              <w:t>）</w:t>
            </w:r>
          </w:p>
          <w:p w:rsidR="00520D78" w:rsidRPr="001B7FE6" w:rsidRDefault="00520D78" w:rsidP="001B7FE6">
            <w:pPr>
              <w:pStyle w:val="Web"/>
              <w:numPr>
                <w:ilvl w:val="0"/>
                <w:numId w:val="4"/>
              </w:numPr>
              <w:tabs>
                <w:tab w:val="clear" w:pos="346"/>
                <w:tab w:val="num" w:pos="743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自然殺手細胞</w:t>
            </w:r>
            <w:r w:rsidR="004C11F4" w:rsidRPr="001B7FE6">
              <w:rPr>
                <w:rFonts w:ascii="Times New Roman" w:eastAsia="標楷體" w:hAnsi="Times New Roman" w:cs="Times New Roman"/>
              </w:rPr>
              <w:t>（</w:t>
            </w:r>
            <w:r w:rsidRPr="001B7FE6">
              <w:rPr>
                <w:rFonts w:ascii="Times New Roman" w:eastAsia="標楷體" w:hAnsi="Times New Roman" w:cs="Times New Roman"/>
              </w:rPr>
              <w:t>Natural killer cell</w:t>
            </w:r>
            <w:r w:rsidR="004C11F4" w:rsidRPr="001B7FE6">
              <w:rPr>
                <w:rFonts w:ascii="Times New Roman" w:eastAsia="標楷體" w:hAnsi="Times New Roman" w:cs="Times New Roman"/>
              </w:rPr>
              <w:t>）</w:t>
            </w:r>
            <w:r w:rsidRPr="001B7FE6">
              <w:rPr>
                <w:rFonts w:ascii="Times New Roman" w:eastAsia="標楷體" w:hAnsi="Times New Roman" w:cs="Times New Roman"/>
              </w:rPr>
              <w:t>活性降低或消失</w:t>
            </w:r>
          </w:p>
          <w:p w:rsidR="00520D78" w:rsidRPr="001B7FE6" w:rsidRDefault="00520D78" w:rsidP="001B7FE6">
            <w:pPr>
              <w:pStyle w:val="Web"/>
              <w:numPr>
                <w:ilvl w:val="0"/>
                <w:numId w:val="4"/>
              </w:numPr>
              <w:tabs>
                <w:tab w:val="clear" w:pos="346"/>
                <w:tab w:val="num" w:pos="743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CD25</w:t>
            </w:r>
            <w:r w:rsidRPr="001B7FE6">
              <w:rPr>
                <w:rFonts w:ascii="Times New Roman" w:eastAsia="標楷體" w:hAnsi="Times New Roman" w:cs="Times New Roman"/>
              </w:rPr>
              <w:t>血中濃度升高顯示免疫細胞</w:t>
            </w:r>
            <w:r w:rsidR="00F33D80" w:rsidRPr="001B7FE6">
              <w:rPr>
                <w:rFonts w:ascii="Times New Roman" w:eastAsia="標楷體" w:hAnsi="Times New Roman" w:cs="Times New Roman"/>
              </w:rPr>
              <w:t>活化時間</w:t>
            </w:r>
            <w:r w:rsidRPr="001B7FE6">
              <w:rPr>
                <w:rFonts w:ascii="Times New Roman" w:eastAsia="標楷體" w:hAnsi="Times New Roman" w:cs="Times New Roman"/>
              </w:rPr>
              <w:t>延長</w:t>
            </w:r>
          </w:p>
          <w:p w:rsidR="00E22376" w:rsidRPr="001B7FE6" w:rsidRDefault="00E22376" w:rsidP="001B7FE6">
            <w:pPr>
              <w:pStyle w:val="Web"/>
              <w:numPr>
                <w:ilvl w:val="0"/>
                <w:numId w:val="1"/>
              </w:numPr>
              <w:spacing w:beforeLines="50" w:before="180" w:beforeAutospacing="0" w:after="0" w:afterAutospacing="0"/>
              <w:ind w:hanging="357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B7FE6">
              <w:rPr>
                <w:rFonts w:ascii="Times New Roman" w:eastAsia="標楷體" w:hAnsi="Times New Roman" w:cs="Times New Roman"/>
                <w:b/>
                <w:bCs/>
                <w:u w:val="single"/>
              </w:rPr>
              <w:t>病人</w:t>
            </w:r>
            <w:r w:rsidRPr="001B7FE6">
              <w:rPr>
                <w:rFonts w:ascii="Times New Roman" w:eastAsia="標楷體" w:hAnsi="Times New Roman" w:cs="Times New Roman"/>
                <w:b/>
              </w:rPr>
              <w:t>應注意事項：</w:t>
            </w:r>
          </w:p>
          <w:p w:rsidR="004727FC" w:rsidRPr="001B7FE6" w:rsidRDefault="00F33D80" w:rsidP="001B7FE6">
            <w:pPr>
              <w:pStyle w:val="Web"/>
              <w:numPr>
                <w:ilvl w:val="1"/>
                <w:numId w:val="1"/>
              </w:numPr>
              <w:tabs>
                <w:tab w:val="clear" w:pos="1440"/>
                <w:tab w:val="num" w:pos="601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開始服用含</w:t>
            </w:r>
            <w:r w:rsidRPr="001B7FE6">
              <w:rPr>
                <w:rFonts w:ascii="Times New Roman" w:eastAsia="標楷體" w:hAnsi="Times New Roman" w:cs="Times New Roman"/>
              </w:rPr>
              <w:t>lamotrigine</w:t>
            </w:r>
            <w:r w:rsidRPr="001B7FE6">
              <w:rPr>
                <w:rFonts w:ascii="Times New Roman" w:eastAsia="標楷體" w:hAnsi="Times New Roman" w:cs="Times New Roman"/>
              </w:rPr>
              <w:t>成分藥品</w:t>
            </w:r>
            <w:r w:rsidRPr="001B7FE6">
              <w:rPr>
                <w:rFonts w:ascii="Times New Roman" w:eastAsia="標楷體" w:hAnsi="Times New Roman" w:cs="Times New Roman"/>
                <w:bCs/>
              </w:rPr>
              <w:t>後幾天至幾</w:t>
            </w:r>
            <w:r w:rsidR="00115131">
              <w:rPr>
                <w:rFonts w:ascii="Times New Roman" w:eastAsia="標楷體" w:hAnsi="Times New Roman" w:cs="Times New Roman" w:hint="eastAsia"/>
                <w:bCs/>
              </w:rPr>
              <w:t>週</w:t>
            </w:r>
            <w:r w:rsidRPr="001B7FE6">
              <w:rPr>
                <w:rFonts w:ascii="Times New Roman" w:eastAsia="標楷體" w:hAnsi="Times New Roman" w:cs="Times New Roman"/>
                <w:bCs/>
              </w:rPr>
              <w:t>內</w:t>
            </w:r>
            <w:r w:rsidRPr="001B7FE6">
              <w:rPr>
                <w:rFonts w:ascii="Times New Roman" w:eastAsia="標楷體" w:hAnsi="Times New Roman" w:cs="Times New Roman"/>
              </w:rPr>
              <w:t>可能</w:t>
            </w:r>
            <w:r w:rsidRPr="001B7FE6">
              <w:rPr>
                <w:rFonts w:ascii="Times New Roman" w:eastAsia="標楷體" w:hAnsi="Times New Roman" w:cs="Times New Roman"/>
                <w:bCs/>
              </w:rPr>
              <w:t>發生</w:t>
            </w:r>
            <w:r w:rsidRPr="001B7FE6">
              <w:rPr>
                <w:rFonts w:ascii="Times New Roman" w:eastAsia="標楷體" w:hAnsi="Times New Roman" w:cs="Times New Roman"/>
              </w:rPr>
              <w:t>HLH</w:t>
            </w:r>
            <w:r w:rsidR="004727FC" w:rsidRPr="001B7FE6">
              <w:rPr>
                <w:rFonts w:ascii="Times New Roman" w:eastAsia="標楷體" w:hAnsi="Times New Roman" w:cs="Times New Roman"/>
                <w:bCs/>
              </w:rPr>
              <w:t>，</w:t>
            </w:r>
            <w:r w:rsidR="00F11B3A" w:rsidRPr="001B7FE6">
              <w:rPr>
                <w:rFonts w:ascii="Times New Roman" w:eastAsia="標楷體" w:hAnsi="Times New Roman" w:cs="Times New Roman"/>
                <w:bCs/>
              </w:rPr>
              <w:t>服藥期間若出現下列</w:t>
            </w:r>
            <w:r w:rsidR="00F11B3A" w:rsidRPr="001B7FE6">
              <w:rPr>
                <w:rFonts w:ascii="Times New Roman" w:eastAsia="標楷體" w:hAnsi="Times New Roman" w:cs="Times New Roman"/>
              </w:rPr>
              <w:t>HLH</w:t>
            </w:r>
            <w:r w:rsidR="00F11B3A" w:rsidRPr="001B7FE6">
              <w:rPr>
                <w:rFonts w:ascii="Times New Roman" w:eastAsia="標楷體" w:hAnsi="Times New Roman" w:cs="Times New Roman"/>
              </w:rPr>
              <w:t>相關徵兆及症狀，應立即回診就醫：</w:t>
            </w:r>
          </w:p>
          <w:p w:rsidR="00E22376" w:rsidRPr="001B7FE6" w:rsidRDefault="00E22376" w:rsidP="001B7FE6">
            <w:pPr>
              <w:pStyle w:val="Web"/>
              <w:numPr>
                <w:ilvl w:val="0"/>
                <w:numId w:val="5"/>
              </w:numPr>
              <w:tabs>
                <w:tab w:val="clear" w:pos="346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發燒</w:t>
            </w:r>
            <w:r w:rsidR="004215DD" w:rsidRPr="001B7FE6">
              <w:rPr>
                <w:rFonts w:ascii="Times New Roman" w:eastAsia="標楷體" w:hAnsi="Times New Roman" w:cs="Times New Roman"/>
              </w:rPr>
              <w:t>（</w:t>
            </w:r>
            <w:r w:rsidR="004215DD" w:rsidRPr="001B7FE6">
              <w:rPr>
                <w:rFonts w:ascii="Times New Roman" w:eastAsia="標楷體" w:hAnsi="Times New Roman" w:cs="Times New Roman"/>
                <w:bCs/>
              </w:rPr>
              <w:t>通常</w:t>
            </w:r>
            <w:r w:rsidR="00A740C6" w:rsidRPr="001B7FE6">
              <w:rPr>
                <w:rFonts w:ascii="Times New Roman" w:eastAsia="標楷體" w:hAnsi="Times New Roman" w:cs="Times New Roman"/>
                <w:bCs/>
              </w:rPr>
              <w:t>會</w:t>
            </w:r>
            <w:r w:rsidR="004215DD" w:rsidRPr="001B7FE6">
              <w:rPr>
                <w:rFonts w:ascii="Times New Roman" w:eastAsia="標楷體" w:hAnsi="Times New Roman" w:cs="Times New Roman"/>
                <w:bCs/>
              </w:rPr>
              <w:t>高於</w:t>
            </w:r>
            <w:r w:rsidR="004215DD" w:rsidRPr="001B7FE6">
              <w:rPr>
                <w:rFonts w:ascii="Times New Roman" w:eastAsia="標楷體" w:hAnsi="Times New Roman" w:cs="Times New Roman"/>
                <w:bCs/>
              </w:rPr>
              <w:t>38.5</w:t>
            </w:r>
            <w:r w:rsidR="004215DD" w:rsidRPr="001B7FE6">
              <w:rPr>
                <w:rFonts w:ascii="新細明體" w:eastAsia="新細明體" w:hAnsi="新細明體" w:cs="新細明體" w:hint="eastAsia"/>
                <w:bCs/>
              </w:rPr>
              <w:t>℃</w:t>
            </w:r>
            <w:r w:rsidR="004215DD" w:rsidRPr="001B7FE6">
              <w:rPr>
                <w:rFonts w:ascii="Times New Roman" w:eastAsia="標楷體" w:hAnsi="Times New Roman" w:cs="Times New Roman"/>
              </w:rPr>
              <w:t>）</w:t>
            </w:r>
          </w:p>
          <w:p w:rsidR="00E22376" w:rsidRPr="001B7FE6" w:rsidRDefault="00E22376" w:rsidP="001B7FE6">
            <w:pPr>
              <w:pStyle w:val="Web"/>
              <w:numPr>
                <w:ilvl w:val="0"/>
                <w:numId w:val="5"/>
              </w:numPr>
              <w:tabs>
                <w:tab w:val="clear" w:pos="346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肝臟</w:t>
            </w:r>
            <w:r w:rsidR="00A740C6" w:rsidRPr="001B7FE6">
              <w:rPr>
                <w:rFonts w:ascii="Times New Roman" w:eastAsia="標楷體" w:hAnsi="Times New Roman" w:cs="Times New Roman"/>
              </w:rPr>
              <w:t>腫</w:t>
            </w:r>
            <w:r w:rsidRPr="001B7FE6">
              <w:rPr>
                <w:rFonts w:ascii="Times New Roman" w:eastAsia="標楷體" w:hAnsi="Times New Roman" w:cs="Times New Roman"/>
              </w:rPr>
              <w:t>大</w:t>
            </w:r>
            <w:r w:rsidR="0073796A" w:rsidRPr="001B7FE6">
              <w:rPr>
                <w:rFonts w:ascii="Times New Roman" w:eastAsia="標楷體" w:hAnsi="Times New Roman" w:cs="Times New Roman"/>
              </w:rPr>
              <w:t>（</w:t>
            </w:r>
            <w:r w:rsidRPr="001B7FE6">
              <w:rPr>
                <w:rFonts w:ascii="Times New Roman" w:eastAsia="標楷體" w:hAnsi="Times New Roman" w:cs="Times New Roman"/>
              </w:rPr>
              <w:t>可能出現的症狀包含：</w:t>
            </w:r>
            <w:r w:rsidR="0073796A" w:rsidRPr="001B7FE6">
              <w:rPr>
                <w:rFonts w:ascii="Times New Roman" w:eastAsia="標楷體" w:hAnsi="Times New Roman" w:cs="Times New Roman"/>
              </w:rPr>
              <w:t>右上腹部疼痛、壓痛或異常腫脹）</w:t>
            </w:r>
          </w:p>
          <w:p w:rsidR="00E22376" w:rsidRPr="001B7FE6" w:rsidRDefault="00E22376" w:rsidP="001B7FE6">
            <w:pPr>
              <w:pStyle w:val="Web"/>
              <w:numPr>
                <w:ilvl w:val="0"/>
                <w:numId w:val="5"/>
              </w:numPr>
              <w:tabs>
                <w:tab w:val="clear" w:pos="346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淋巴結腫脹</w:t>
            </w:r>
          </w:p>
          <w:p w:rsidR="00E22376" w:rsidRPr="001B7FE6" w:rsidRDefault="00E22376" w:rsidP="001B7FE6">
            <w:pPr>
              <w:pStyle w:val="Web"/>
              <w:numPr>
                <w:ilvl w:val="0"/>
                <w:numId w:val="5"/>
              </w:numPr>
              <w:tabs>
                <w:tab w:val="clear" w:pos="346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皮疹</w:t>
            </w:r>
          </w:p>
          <w:p w:rsidR="00E22376" w:rsidRPr="001B7FE6" w:rsidRDefault="00E22376" w:rsidP="001B7FE6">
            <w:pPr>
              <w:pStyle w:val="Web"/>
              <w:numPr>
                <w:ilvl w:val="0"/>
                <w:numId w:val="5"/>
              </w:numPr>
              <w:tabs>
                <w:tab w:val="clear" w:pos="346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皮膚或眼睛</w:t>
            </w:r>
            <w:r w:rsidR="00A740C6" w:rsidRPr="001B7FE6">
              <w:rPr>
                <w:rFonts w:ascii="Times New Roman" w:eastAsia="標楷體" w:hAnsi="Times New Roman" w:cs="Times New Roman"/>
              </w:rPr>
              <w:t>泛黃</w:t>
            </w:r>
          </w:p>
          <w:p w:rsidR="00E22376" w:rsidRPr="001B7FE6" w:rsidRDefault="00E22376" w:rsidP="001B7FE6">
            <w:pPr>
              <w:pStyle w:val="Web"/>
              <w:numPr>
                <w:ilvl w:val="0"/>
                <w:numId w:val="5"/>
              </w:numPr>
              <w:tabs>
                <w:tab w:val="clear" w:pos="346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異常出血</w:t>
            </w:r>
          </w:p>
          <w:p w:rsidR="00E22376" w:rsidRPr="001B7FE6" w:rsidRDefault="00E22376" w:rsidP="001B7FE6">
            <w:pPr>
              <w:pStyle w:val="Web"/>
              <w:numPr>
                <w:ilvl w:val="0"/>
                <w:numId w:val="5"/>
              </w:numPr>
              <w:tabs>
                <w:tab w:val="clear" w:pos="346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神經系統問題，包括：癲癇、行走困難、視</w:t>
            </w:r>
            <w:r w:rsidR="003818DB" w:rsidRPr="001B7FE6">
              <w:rPr>
                <w:rFonts w:ascii="Times New Roman" w:eastAsia="標楷體" w:hAnsi="Times New Roman" w:cs="Times New Roman"/>
              </w:rPr>
              <w:t>力</w:t>
            </w:r>
            <w:r w:rsidRPr="001B7FE6">
              <w:rPr>
                <w:rFonts w:ascii="Times New Roman" w:eastAsia="標楷體" w:hAnsi="Times New Roman" w:cs="Times New Roman"/>
              </w:rPr>
              <w:t>障礙</w:t>
            </w:r>
          </w:p>
          <w:p w:rsidR="00FC7E71" w:rsidRPr="001B7FE6" w:rsidRDefault="00FC7E71" w:rsidP="001B7FE6">
            <w:pPr>
              <w:pStyle w:val="Web"/>
              <w:numPr>
                <w:ilvl w:val="1"/>
                <w:numId w:val="1"/>
              </w:numPr>
              <w:tabs>
                <w:tab w:val="clear" w:pos="1440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若有任何疑問請諮詢醫療人員，切勿於諮詢醫療人員前自行停藥</w:t>
            </w:r>
            <w:r w:rsidR="00F33D80" w:rsidRPr="001B7FE6">
              <w:rPr>
                <w:rFonts w:ascii="Times New Roman" w:eastAsia="標楷體" w:hAnsi="Times New Roman" w:cs="Times New Roman"/>
              </w:rPr>
              <w:t>，</w:t>
            </w:r>
            <w:r w:rsidRPr="001B7FE6">
              <w:rPr>
                <w:rFonts w:ascii="Times New Roman" w:eastAsia="標楷體" w:hAnsi="Times New Roman" w:cs="Times New Roman"/>
              </w:rPr>
              <w:t>疾病未獲治療可能導致</w:t>
            </w:r>
            <w:r w:rsidR="00F33D80" w:rsidRPr="001B7FE6">
              <w:rPr>
                <w:rFonts w:ascii="Times New Roman" w:eastAsia="標楷體" w:hAnsi="Times New Roman" w:cs="Times New Roman"/>
              </w:rPr>
              <w:t>更</w:t>
            </w:r>
            <w:r w:rsidRPr="001B7FE6">
              <w:rPr>
                <w:rFonts w:ascii="Times New Roman" w:eastAsia="標楷體" w:hAnsi="Times New Roman" w:cs="Times New Roman"/>
              </w:rPr>
              <w:t>嚴重的問題。</w:t>
            </w:r>
          </w:p>
          <w:p w:rsidR="00E22376" w:rsidRPr="001B7FE6" w:rsidRDefault="00E22376" w:rsidP="001B7FE6">
            <w:pPr>
              <w:pStyle w:val="Web"/>
              <w:numPr>
                <w:ilvl w:val="0"/>
                <w:numId w:val="1"/>
              </w:numPr>
              <w:spacing w:beforeLines="50" w:before="180" w:beforeAutospacing="0" w:after="0" w:afterAutospacing="0"/>
              <w:ind w:hanging="357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醫療人員或病人懷疑因為使用（服用）藥品導致不良反應發生時，請立即通報給衛生福利部所建置之全國藥物不良反應通報中心，並副知所屬廠商，藥物不良反應通報專線</w:t>
            </w:r>
            <w:r w:rsidRPr="001B7FE6">
              <w:rPr>
                <w:rFonts w:ascii="Times New Roman" w:eastAsia="標楷體" w:hAnsi="Times New Roman" w:cs="Times New Roman"/>
              </w:rPr>
              <w:t>02-2396-0100</w:t>
            </w:r>
            <w:r w:rsidRPr="001B7FE6">
              <w:rPr>
                <w:rFonts w:ascii="Times New Roman" w:eastAsia="標楷體" w:hAnsi="Times New Roman" w:cs="Times New Roman"/>
              </w:rPr>
              <w:t>，網站：</w:t>
            </w:r>
            <w:hyperlink r:id="rId10" w:history="1">
              <w:r w:rsidRPr="001B7FE6">
                <w:rPr>
                  <w:rStyle w:val="ab"/>
                  <w:rFonts w:ascii="Times New Roman" w:eastAsia="標楷體" w:hAnsi="Times New Roman"/>
                  <w:color w:val="auto"/>
                </w:rPr>
                <w:t>https://adr.fda.gov.tw</w:t>
              </w:r>
            </w:hyperlink>
            <w:r w:rsidRPr="001B7FE6">
              <w:rPr>
                <w:rFonts w:ascii="Times New Roman" w:eastAsia="標楷體" w:hAnsi="Times New Roman" w:cs="Times New Roman"/>
              </w:rPr>
              <w:t>；衛生福利部食品藥物管理署獲知藥品安全訊息時，均會蒐集彙整相關資料進行評估，並對於新增之藥品風險採取對應之風險管控措施。</w:t>
            </w:r>
          </w:p>
        </w:tc>
      </w:tr>
    </w:tbl>
    <w:p w:rsidR="00211E09" w:rsidRPr="001B7FE6" w:rsidRDefault="00211E09" w:rsidP="001B7FE6">
      <w:pPr>
        <w:rPr>
          <w:rFonts w:ascii="Times New Roman" w:eastAsia="標楷體" w:hAnsi="Times New Roman"/>
          <w:szCs w:val="24"/>
        </w:rPr>
      </w:pPr>
    </w:p>
    <w:sectPr w:rsidR="00211E09" w:rsidRPr="001B7FE6" w:rsidSect="00E35A25">
      <w:pgSz w:w="11906" w:h="16838"/>
      <w:pgMar w:top="1440" w:right="1800" w:bottom="15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1E2" w:rsidRDefault="00A011E2" w:rsidP="003B56BC">
      <w:r>
        <w:separator/>
      </w:r>
    </w:p>
  </w:endnote>
  <w:endnote w:type="continuationSeparator" w:id="0">
    <w:p w:rsidR="00A011E2" w:rsidRDefault="00A011E2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1E2" w:rsidRDefault="00A011E2" w:rsidP="003B56BC">
      <w:r>
        <w:separator/>
      </w:r>
    </w:p>
  </w:footnote>
  <w:footnote w:type="continuationSeparator" w:id="0">
    <w:p w:rsidR="00A011E2" w:rsidRDefault="00A011E2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665"/>
    <w:multiLevelType w:val="hybridMultilevel"/>
    <w:tmpl w:val="4900E570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3">
      <w:start w:val="1"/>
      <w:numFmt w:val="upperRoman"/>
      <w:lvlText w:val="%3."/>
      <w:lvlJc w:val="left"/>
      <w:pPr>
        <w:tabs>
          <w:tab w:val="num" w:pos="961"/>
        </w:tabs>
        <w:ind w:left="9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46A3D68"/>
    <w:multiLevelType w:val="hybridMultilevel"/>
    <w:tmpl w:val="495A927E"/>
    <w:lvl w:ilvl="0" w:tplc="67FCA466">
      <w:start w:val="3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281A75"/>
    <w:multiLevelType w:val="hybridMultilevel"/>
    <w:tmpl w:val="64E8742E"/>
    <w:lvl w:ilvl="0" w:tplc="04090001">
      <w:start w:val="1"/>
      <w:numFmt w:val="bullet"/>
      <w:lvlText w:val=""/>
      <w:lvlJc w:val="left"/>
      <w:pPr>
        <w:tabs>
          <w:tab w:val="num" w:pos="346"/>
        </w:tabs>
        <w:ind w:left="346" w:hanging="360"/>
      </w:pPr>
      <w:rPr>
        <w:rFonts w:ascii="Wingdings" w:hAnsi="Wingdings" w:hint="default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3">
      <w:start w:val="1"/>
      <w:numFmt w:val="upperRoman"/>
      <w:lvlText w:val="%3."/>
      <w:lvlJc w:val="left"/>
      <w:pPr>
        <w:tabs>
          <w:tab w:val="num" w:pos="961"/>
        </w:tabs>
        <w:ind w:left="9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BD7648E"/>
    <w:multiLevelType w:val="hybridMultilevel"/>
    <w:tmpl w:val="BA804D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143F0D"/>
    <w:multiLevelType w:val="hybridMultilevel"/>
    <w:tmpl w:val="3FA0366A"/>
    <w:lvl w:ilvl="0" w:tplc="04090001">
      <w:start w:val="1"/>
      <w:numFmt w:val="bullet"/>
      <w:lvlText w:val=""/>
      <w:lvlJc w:val="left"/>
      <w:pPr>
        <w:tabs>
          <w:tab w:val="num" w:pos="346"/>
        </w:tabs>
        <w:ind w:left="346" w:hanging="360"/>
      </w:pPr>
      <w:rPr>
        <w:rFonts w:ascii="Wingdings" w:hAnsi="Wingdings" w:hint="default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3">
      <w:start w:val="1"/>
      <w:numFmt w:val="upperRoman"/>
      <w:lvlText w:val="%3."/>
      <w:lvlJc w:val="left"/>
      <w:pPr>
        <w:tabs>
          <w:tab w:val="num" w:pos="961"/>
        </w:tabs>
        <w:ind w:left="9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41"/>
    <w:rsid w:val="000042E9"/>
    <w:rsid w:val="0000533D"/>
    <w:rsid w:val="0000743C"/>
    <w:rsid w:val="00011906"/>
    <w:rsid w:val="00014990"/>
    <w:rsid w:val="00015040"/>
    <w:rsid w:val="00017171"/>
    <w:rsid w:val="00017AD6"/>
    <w:rsid w:val="00032A84"/>
    <w:rsid w:val="0003449A"/>
    <w:rsid w:val="000417A7"/>
    <w:rsid w:val="0004206A"/>
    <w:rsid w:val="00042AB2"/>
    <w:rsid w:val="0004625C"/>
    <w:rsid w:val="000464DC"/>
    <w:rsid w:val="00053A95"/>
    <w:rsid w:val="00057BAD"/>
    <w:rsid w:val="0006115A"/>
    <w:rsid w:val="000705C6"/>
    <w:rsid w:val="000820FB"/>
    <w:rsid w:val="000822A8"/>
    <w:rsid w:val="000841D6"/>
    <w:rsid w:val="000926E5"/>
    <w:rsid w:val="00093776"/>
    <w:rsid w:val="0009412B"/>
    <w:rsid w:val="00096F70"/>
    <w:rsid w:val="00097928"/>
    <w:rsid w:val="000A3E05"/>
    <w:rsid w:val="000C168C"/>
    <w:rsid w:val="000C4EF5"/>
    <w:rsid w:val="000C5EF7"/>
    <w:rsid w:val="000C705F"/>
    <w:rsid w:val="000D0FB2"/>
    <w:rsid w:val="000D31C8"/>
    <w:rsid w:val="000D5C02"/>
    <w:rsid w:val="000E4257"/>
    <w:rsid w:val="000F5248"/>
    <w:rsid w:val="000F5BF9"/>
    <w:rsid w:val="000F6F7C"/>
    <w:rsid w:val="001037C9"/>
    <w:rsid w:val="001040E8"/>
    <w:rsid w:val="00104870"/>
    <w:rsid w:val="001049E0"/>
    <w:rsid w:val="00105264"/>
    <w:rsid w:val="00115131"/>
    <w:rsid w:val="001164B5"/>
    <w:rsid w:val="0013078F"/>
    <w:rsid w:val="00132D97"/>
    <w:rsid w:val="00133461"/>
    <w:rsid w:val="00135E8A"/>
    <w:rsid w:val="00136184"/>
    <w:rsid w:val="001365D2"/>
    <w:rsid w:val="001409C3"/>
    <w:rsid w:val="00150360"/>
    <w:rsid w:val="00153858"/>
    <w:rsid w:val="00154725"/>
    <w:rsid w:val="0015736A"/>
    <w:rsid w:val="00162D57"/>
    <w:rsid w:val="00167294"/>
    <w:rsid w:val="00172779"/>
    <w:rsid w:val="001776E1"/>
    <w:rsid w:val="00186FAA"/>
    <w:rsid w:val="001916A6"/>
    <w:rsid w:val="00192DA3"/>
    <w:rsid w:val="001938C0"/>
    <w:rsid w:val="001979BC"/>
    <w:rsid w:val="001A3CD6"/>
    <w:rsid w:val="001A5323"/>
    <w:rsid w:val="001B19B5"/>
    <w:rsid w:val="001B2908"/>
    <w:rsid w:val="001B36F2"/>
    <w:rsid w:val="001B7FE6"/>
    <w:rsid w:val="001C5A1B"/>
    <w:rsid w:val="001D43BC"/>
    <w:rsid w:val="001D5D19"/>
    <w:rsid w:val="001D6C93"/>
    <w:rsid w:val="001D789A"/>
    <w:rsid w:val="001E16C6"/>
    <w:rsid w:val="001E4113"/>
    <w:rsid w:val="001E4D43"/>
    <w:rsid w:val="001E6F73"/>
    <w:rsid w:val="001E6F88"/>
    <w:rsid w:val="001F2486"/>
    <w:rsid w:val="001F251E"/>
    <w:rsid w:val="001F67CC"/>
    <w:rsid w:val="00203113"/>
    <w:rsid w:val="00211E09"/>
    <w:rsid w:val="0021575E"/>
    <w:rsid w:val="00215F9D"/>
    <w:rsid w:val="00225F49"/>
    <w:rsid w:val="00232933"/>
    <w:rsid w:val="00233E51"/>
    <w:rsid w:val="00234612"/>
    <w:rsid w:val="00235C08"/>
    <w:rsid w:val="00235F72"/>
    <w:rsid w:val="00240B54"/>
    <w:rsid w:val="00241556"/>
    <w:rsid w:val="002420D6"/>
    <w:rsid w:val="00246966"/>
    <w:rsid w:val="00247574"/>
    <w:rsid w:val="0025164B"/>
    <w:rsid w:val="00252DD4"/>
    <w:rsid w:val="00257E68"/>
    <w:rsid w:val="00263F6D"/>
    <w:rsid w:val="002647F8"/>
    <w:rsid w:val="0027252E"/>
    <w:rsid w:val="0027402D"/>
    <w:rsid w:val="0027776F"/>
    <w:rsid w:val="002853C3"/>
    <w:rsid w:val="00285934"/>
    <w:rsid w:val="00293CC3"/>
    <w:rsid w:val="00294900"/>
    <w:rsid w:val="00295558"/>
    <w:rsid w:val="002A2CDB"/>
    <w:rsid w:val="002A3E0E"/>
    <w:rsid w:val="002C26C1"/>
    <w:rsid w:val="002C5626"/>
    <w:rsid w:val="002D1CF9"/>
    <w:rsid w:val="002D3FC9"/>
    <w:rsid w:val="002F036F"/>
    <w:rsid w:val="002F199C"/>
    <w:rsid w:val="002F340F"/>
    <w:rsid w:val="0030181F"/>
    <w:rsid w:val="003025BF"/>
    <w:rsid w:val="003029B5"/>
    <w:rsid w:val="003209F3"/>
    <w:rsid w:val="00324F1C"/>
    <w:rsid w:val="00331A22"/>
    <w:rsid w:val="00336369"/>
    <w:rsid w:val="00344761"/>
    <w:rsid w:val="00346490"/>
    <w:rsid w:val="003577D0"/>
    <w:rsid w:val="00357EF8"/>
    <w:rsid w:val="003708D0"/>
    <w:rsid w:val="00370EB4"/>
    <w:rsid w:val="00374C96"/>
    <w:rsid w:val="0038004B"/>
    <w:rsid w:val="00380E14"/>
    <w:rsid w:val="003818DB"/>
    <w:rsid w:val="003826C6"/>
    <w:rsid w:val="003850C5"/>
    <w:rsid w:val="00387C17"/>
    <w:rsid w:val="00391418"/>
    <w:rsid w:val="003B36A0"/>
    <w:rsid w:val="003B53BF"/>
    <w:rsid w:val="003B56BC"/>
    <w:rsid w:val="003C0E64"/>
    <w:rsid w:val="003C54B8"/>
    <w:rsid w:val="003E5420"/>
    <w:rsid w:val="003F7CC4"/>
    <w:rsid w:val="00400BCB"/>
    <w:rsid w:val="0041586F"/>
    <w:rsid w:val="00416206"/>
    <w:rsid w:val="00417332"/>
    <w:rsid w:val="004215DD"/>
    <w:rsid w:val="00431A54"/>
    <w:rsid w:val="00442988"/>
    <w:rsid w:val="00443436"/>
    <w:rsid w:val="00445466"/>
    <w:rsid w:val="004518A5"/>
    <w:rsid w:val="004559E9"/>
    <w:rsid w:val="004650F6"/>
    <w:rsid w:val="00465C46"/>
    <w:rsid w:val="00466D14"/>
    <w:rsid w:val="00470B91"/>
    <w:rsid w:val="0047128D"/>
    <w:rsid w:val="004727FC"/>
    <w:rsid w:val="004776FF"/>
    <w:rsid w:val="00491580"/>
    <w:rsid w:val="00491658"/>
    <w:rsid w:val="00491E85"/>
    <w:rsid w:val="00494350"/>
    <w:rsid w:val="004948DF"/>
    <w:rsid w:val="00494B0B"/>
    <w:rsid w:val="004956BA"/>
    <w:rsid w:val="00496BFB"/>
    <w:rsid w:val="004A2826"/>
    <w:rsid w:val="004B354D"/>
    <w:rsid w:val="004C11F4"/>
    <w:rsid w:val="004D159F"/>
    <w:rsid w:val="004D4BFC"/>
    <w:rsid w:val="004E50EE"/>
    <w:rsid w:val="004E53FD"/>
    <w:rsid w:val="004F2FA5"/>
    <w:rsid w:val="00513748"/>
    <w:rsid w:val="005155A6"/>
    <w:rsid w:val="00520D78"/>
    <w:rsid w:val="00525106"/>
    <w:rsid w:val="00525D2E"/>
    <w:rsid w:val="00541C57"/>
    <w:rsid w:val="00542677"/>
    <w:rsid w:val="00542A08"/>
    <w:rsid w:val="0054364B"/>
    <w:rsid w:val="005441B0"/>
    <w:rsid w:val="00544659"/>
    <w:rsid w:val="00545D85"/>
    <w:rsid w:val="00545E85"/>
    <w:rsid w:val="0055146D"/>
    <w:rsid w:val="0055218E"/>
    <w:rsid w:val="00562411"/>
    <w:rsid w:val="00567D81"/>
    <w:rsid w:val="00570194"/>
    <w:rsid w:val="00572D5D"/>
    <w:rsid w:val="00573145"/>
    <w:rsid w:val="00575727"/>
    <w:rsid w:val="0057706B"/>
    <w:rsid w:val="00580DAA"/>
    <w:rsid w:val="00586F62"/>
    <w:rsid w:val="00590BF6"/>
    <w:rsid w:val="00594DDE"/>
    <w:rsid w:val="005A2B73"/>
    <w:rsid w:val="005B7BFB"/>
    <w:rsid w:val="005C1444"/>
    <w:rsid w:val="005E13B0"/>
    <w:rsid w:val="005E3BF1"/>
    <w:rsid w:val="005F6D8A"/>
    <w:rsid w:val="00612B78"/>
    <w:rsid w:val="00621754"/>
    <w:rsid w:val="00631223"/>
    <w:rsid w:val="00631BCC"/>
    <w:rsid w:val="00632A35"/>
    <w:rsid w:val="00633DD2"/>
    <w:rsid w:val="00644664"/>
    <w:rsid w:val="006448FD"/>
    <w:rsid w:val="006457C5"/>
    <w:rsid w:val="00650041"/>
    <w:rsid w:val="006600E7"/>
    <w:rsid w:val="00670780"/>
    <w:rsid w:val="006777C3"/>
    <w:rsid w:val="00681D41"/>
    <w:rsid w:val="0069046F"/>
    <w:rsid w:val="00692E10"/>
    <w:rsid w:val="0069680D"/>
    <w:rsid w:val="006A58A3"/>
    <w:rsid w:val="006A71AD"/>
    <w:rsid w:val="006B106D"/>
    <w:rsid w:val="006B2E8F"/>
    <w:rsid w:val="006C1F4B"/>
    <w:rsid w:val="006C234F"/>
    <w:rsid w:val="006C45B7"/>
    <w:rsid w:val="006C47BE"/>
    <w:rsid w:val="006C6FC3"/>
    <w:rsid w:val="006D4051"/>
    <w:rsid w:val="006E06D5"/>
    <w:rsid w:val="006E3EFC"/>
    <w:rsid w:val="006E572E"/>
    <w:rsid w:val="006E5C77"/>
    <w:rsid w:val="006F0E45"/>
    <w:rsid w:val="006F3C80"/>
    <w:rsid w:val="006F5F29"/>
    <w:rsid w:val="00701E62"/>
    <w:rsid w:val="00703733"/>
    <w:rsid w:val="00705769"/>
    <w:rsid w:val="00711D0C"/>
    <w:rsid w:val="0071206D"/>
    <w:rsid w:val="007144AA"/>
    <w:rsid w:val="00715B12"/>
    <w:rsid w:val="00716EF9"/>
    <w:rsid w:val="007234B7"/>
    <w:rsid w:val="00724B56"/>
    <w:rsid w:val="007267E3"/>
    <w:rsid w:val="007334C5"/>
    <w:rsid w:val="0073715B"/>
    <w:rsid w:val="0073796A"/>
    <w:rsid w:val="00740206"/>
    <w:rsid w:val="0074276A"/>
    <w:rsid w:val="00747215"/>
    <w:rsid w:val="00747CC6"/>
    <w:rsid w:val="00771EB0"/>
    <w:rsid w:val="007752D4"/>
    <w:rsid w:val="007765B3"/>
    <w:rsid w:val="0077765F"/>
    <w:rsid w:val="007816A9"/>
    <w:rsid w:val="00790EA3"/>
    <w:rsid w:val="0079539A"/>
    <w:rsid w:val="00795BF3"/>
    <w:rsid w:val="007A00DF"/>
    <w:rsid w:val="007A28DE"/>
    <w:rsid w:val="007A358C"/>
    <w:rsid w:val="007A4CAF"/>
    <w:rsid w:val="007A5BF4"/>
    <w:rsid w:val="007B0487"/>
    <w:rsid w:val="007B1E92"/>
    <w:rsid w:val="007B7240"/>
    <w:rsid w:val="007B76BA"/>
    <w:rsid w:val="007B79BB"/>
    <w:rsid w:val="007C0EC1"/>
    <w:rsid w:val="007C1262"/>
    <w:rsid w:val="007C40DF"/>
    <w:rsid w:val="007D1DF8"/>
    <w:rsid w:val="007D2584"/>
    <w:rsid w:val="007D39F0"/>
    <w:rsid w:val="007D48EB"/>
    <w:rsid w:val="007D7314"/>
    <w:rsid w:val="007E367A"/>
    <w:rsid w:val="007F18FF"/>
    <w:rsid w:val="007F5278"/>
    <w:rsid w:val="00802B67"/>
    <w:rsid w:val="0081007B"/>
    <w:rsid w:val="00812A01"/>
    <w:rsid w:val="00820613"/>
    <w:rsid w:val="008279C2"/>
    <w:rsid w:val="00827F04"/>
    <w:rsid w:val="00837B60"/>
    <w:rsid w:val="0084741A"/>
    <w:rsid w:val="008555C4"/>
    <w:rsid w:val="00871C9F"/>
    <w:rsid w:val="008735C3"/>
    <w:rsid w:val="00875911"/>
    <w:rsid w:val="0088024A"/>
    <w:rsid w:val="0088292E"/>
    <w:rsid w:val="0089208F"/>
    <w:rsid w:val="008935ED"/>
    <w:rsid w:val="008967C1"/>
    <w:rsid w:val="008B03BD"/>
    <w:rsid w:val="008B23E1"/>
    <w:rsid w:val="008D085F"/>
    <w:rsid w:val="008D3291"/>
    <w:rsid w:val="008E0866"/>
    <w:rsid w:val="008E40FE"/>
    <w:rsid w:val="008E4B76"/>
    <w:rsid w:val="008E6E20"/>
    <w:rsid w:val="008F7A97"/>
    <w:rsid w:val="008F7FAA"/>
    <w:rsid w:val="00900DF0"/>
    <w:rsid w:val="00901209"/>
    <w:rsid w:val="00906275"/>
    <w:rsid w:val="009071F8"/>
    <w:rsid w:val="00913500"/>
    <w:rsid w:val="00913E22"/>
    <w:rsid w:val="0091455F"/>
    <w:rsid w:val="00931790"/>
    <w:rsid w:val="0093272F"/>
    <w:rsid w:val="009424B6"/>
    <w:rsid w:val="00943722"/>
    <w:rsid w:val="009509CA"/>
    <w:rsid w:val="00952EEA"/>
    <w:rsid w:val="00953949"/>
    <w:rsid w:val="009543BF"/>
    <w:rsid w:val="009559DE"/>
    <w:rsid w:val="00960C09"/>
    <w:rsid w:val="00961207"/>
    <w:rsid w:val="00963793"/>
    <w:rsid w:val="00967C4B"/>
    <w:rsid w:val="0097283E"/>
    <w:rsid w:val="00972E63"/>
    <w:rsid w:val="00976216"/>
    <w:rsid w:val="00983D0B"/>
    <w:rsid w:val="009879B8"/>
    <w:rsid w:val="009945E2"/>
    <w:rsid w:val="00995AE1"/>
    <w:rsid w:val="00996A79"/>
    <w:rsid w:val="009A1C5A"/>
    <w:rsid w:val="009A332B"/>
    <w:rsid w:val="009A4704"/>
    <w:rsid w:val="009A7741"/>
    <w:rsid w:val="009B4394"/>
    <w:rsid w:val="009B492B"/>
    <w:rsid w:val="009C1885"/>
    <w:rsid w:val="009C23A4"/>
    <w:rsid w:val="009C71CB"/>
    <w:rsid w:val="009D0781"/>
    <w:rsid w:val="009D2FAB"/>
    <w:rsid w:val="009D556C"/>
    <w:rsid w:val="009E0F4B"/>
    <w:rsid w:val="009F0BA6"/>
    <w:rsid w:val="009F1585"/>
    <w:rsid w:val="009F1ABC"/>
    <w:rsid w:val="009F419F"/>
    <w:rsid w:val="009F7A0A"/>
    <w:rsid w:val="00A011E2"/>
    <w:rsid w:val="00A01E95"/>
    <w:rsid w:val="00A0525C"/>
    <w:rsid w:val="00A1298F"/>
    <w:rsid w:val="00A1597B"/>
    <w:rsid w:val="00A1749B"/>
    <w:rsid w:val="00A17684"/>
    <w:rsid w:val="00A17CDC"/>
    <w:rsid w:val="00A266D2"/>
    <w:rsid w:val="00A27030"/>
    <w:rsid w:val="00A30C4F"/>
    <w:rsid w:val="00A33080"/>
    <w:rsid w:val="00A33C73"/>
    <w:rsid w:val="00A343E2"/>
    <w:rsid w:val="00A43DE1"/>
    <w:rsid w:val="00A502EE"/>
    <w:rsid w:val="00A608A0"/>
    <w:rsid w:val="00A60A53"/>
    <w:rsid w:val="00A632BA"/>
    <w:rsid w:val="00A64165"/>
    <w:rsid w:val="00A66547"/>
    <w:rsid w:val="00A73545"/>
    <w:rsid w:val="00A740C6"/>
    <w:rsid w:val="00A74E52"/>
    <w:rsid w:val="00A74E6D"/>
    <w:rsid w:val="00A833AD"/>
    <w:rsid w:val="00A84D58"/>
    <w:rsid w:val="00A854A8"/>
    <w:rsid w:val="00A948FB"/>
    <w:rsid w:val="00AB1B07"/>
    <w:rsid w:val="00AB378A"/>
    <w:rsid w:val="00AB60C5"/>
    <w:rsid w:val="00AC679D"/>
    <w:rsid w:val="00AC6CDC"/>
    <w:rsid w:val="00AD4320"/>
    <w:rsid w:val="00AD6ED4"/>
    <w:rsid w:val="00AE0AF6"/>
    <w:rsid w:val="00AE1098"/>
    <w:rsid w:val="00AE64E4"/>
    <w:rsid w:val="00AF3E85"/>
    <w:rsid w:val="00AF576F"/>
    <w:rsid w:val="00B14010"/>
    <w:rsid w:val="00B20CB2"/>
    <w:rsid w:val="00B21BD1"/>
    <w:rsid w:val="00B26316"/>
    <w:rsid w:val="00B26FA3"/>
    <w:rsid w:val="00B27F9E"/>
    <w:rsid w:val="00B31416"/>
    <w:rsid w:val="00B31CAB"/>
    <w:rsid w:val="00B32C39"/>
    <w:rsid w:val="00B36263"/>
    <w:rsid w:val="00B40E3E"/>
    <w:rsid w:val="00B41838"/>
    <w:rsid w:val="00B41CFE"/>
    <w:rsid w:val="00B4683B"/>
    <w:rsid w:val="00B515DE"/>
    <w:rsid w:val="00B57AEE"/>
    <w:rsid w:val="00B63288"/>
    <w:rsid w:val="00B64D74"/>
    <w:rsid w:val="00B65FF0"/>
    <w:rsid w:val="00B70E1C"/>
    <w:rsid w:val="00B74E5C"/>
    <w:rsid w:val="00B80624"/>
    <w:rsid w:val="00B8469B"/>
    <w:rsid w:val="00B90899"/>
    <w:rsid w:val="00B91FC0"/>
    <w:rsid w:val="00B9319A"/>
    <w:rsid w:val="00BA6779"/>
    <w:rsid w:val="00BB1930"/>
    <w:rsid w:val="00BB2614"/>
    <w:rsid w:val="00BB77E5"/>
    <w:rsid w:val="00BE4785"/>
    <w:rsid w:val="00BE5D4D"/>
    <w:rsid w:val="00BE65D7"/>
    <w:rsid w:val="00BE7D96"/>
    <w:rsid w:val="00BF31DF"/>
    <w:rsid w:val="00C02CE3"/>
    <w:rsid w:val="00C04814"/>
    <w:rsid w:val="00C0606B"/>
    <w:rsid w:val="00C07109"/>
    <w:rsid w:val="00C0737A"/>
    <w:rsid w:val="00C07EFD"/>
    <w:rsid w:val="00C109F4"/>
    <w:rsid w:val="00C10AA8"/>
    <w:rsid w:val="00C1197C"/>
    <w:rsid w:val="00C1455D"/>
    <w:rsid w:val="00C14A57"/>
    <w:rsid w:val="00C14BC0"/>
    <w:rsid w:val="00C15BDF"/>
    <w:rsid w:val="00C27E29"/>
    <w:rsid w:val="00C32212"/>
    <w:rsid w:val="00C3721E"/>
    <w:rsid w:val="00C46FE1"/>
    <w:rsid w:val="00C53326"/>
    <w:rsid w:val="00C56B68"/>
    <w:rsid w:val="00C61237"/>
    <w:rsid w:val="00C622C6"/>
    <w:rsid w:val="00C66C72"/>
    <w:rsid w:val="00C72E85"/>
    <w:rsid w:val="00C751D6"/>
    <w:rsid w:val="00C8080F"/>
    <w:rsid w:val="00C83358"/>
    <w:rsid w:val="00C859E3"/>
    <w:rsid w:val="00C85E97"/>
    <w:rsid w:val="00C870E0"/>
    <w:rsid w:val="00C87EC3"/>
    <w:rsid w:val="00C92D21"/>
    <w:rsid w:val="00C93D33"/>
    <w:rsid w:val="00C96599"/>
    <w:rsid w:val="00CA1255"/>
    <w:rsid w:val="00CA3983"/>
    <w:rsid w:val="00CB0B37"/>
    <w:rsid w:val="00CB2324"/>
    <w:rsid w:val="00CB72D5"/>
    <w:rsid w:val="00CC5516"/>
    <w:rsid w:val="00CD185F"/>
    <w:rsid w:val="00CD3091"/>
    <w:rsid w:val="00CD79D6"/>
    <w:rsid w:val="00CE285E"/>
    <w:rsid w:val="00CE6C8C"/>
    <w:rsid w:val="00CF4782"/>
    <w:rsid w:val="00D036AF"/>
    <w:rsid w:val="00D16650"/>
    <w:rsid w:val="00D1677B"/>
    <w:rsid w:val="00D31502"/>
    <w:rsid w:val="00D43E77"/>
    <w:rsid w:val="00D4640F"/>
    <w:rsid w:val="00D47A6A"/>
    <w:rsid w:val="00D55E01"/>
    <w:rsid w:val="00D635FB"/>
    <w:rsid w:val="00D710FD"/>
    <w:rsid w:val="00D7135A"/>
    <w:rsid w:val="00D7317D"/>
    <w:rsid w:val="00D74DFA"/>
    <w:rsid w:val="00D751DC"/>
    <w:rsid w:val="00D75A8F"/>
    <w:rsid w:val="00D81E61"/>
    <w:rsid w:val="00D824FE"/>
    <w:rsid w:val="00D83DE3"/>
    <w:rsid w:val="00D84159"/>
    <w:rsid w:val="00D91ABB"/>
    <w:rsid w:val="00D96ABC"/>
    <w:rsid w:val="00DB0099"/>
    <w:rsid w:val="00DC2563"/>
    <w:rsid w:val="00DC2730"/>
    <w:rsid w:val="00DC2F9A"/>
    <w:rsid w:val="00DD0BF4"/>
    <w:rsid w:val="00DD1B01"/>
    <w:rsid w:val="00DE62E8"/>
    <w:rsid w:val="00DF0B2E"/>
    <w:rsid w:val="00DF659A"/>
    <w:rsid w:val="00E0088E"/>
    <w:rsid w:val="00E00E2D"/>
    <w:rsid w:val="00E03233"/>
    <w:rsid w:val="00E033CE"/>
    <w:rsid w:val="00E05A65"/>
    <w:rsid w:val="00E15128"/>
    <w:rsid w:val="00E21A89"/>
    <w:rsid w:val="00E22376"/>
    <w:rsid w:val="00E33631"/>
    <w:rsid w:val="00E3531E"/>
    <w:rsid w:val="00E35A25"/>
    <w:rsid w:val="00E42211"/>
    <w:rsid w:val="00E43180"/>
    <w:rsid w:val="00E53CAC"/>
    <w:rsid w:val="00E56605"/>
    <w:rsid w:val="00E62ECE"/>
    <w:rsid w:val="00E64C51"/>
    <w:rsid w:val="00E65DB7"/>
    <w:rsid w:val="00E72EB0"/>
    <w:rsid w:val="00E74E4C"/>
    <w:rsid w:val="00E8277A"/>
    <w:rsid w:val="00E837EA"/>
    <w:rsid w:val="00E83C1D"/>
    <w:rsid w:val="00E855E2"/>
    <w:rsid w:val="00EA06DF"/>
    <w:rsid w:val="00EA39AB"/>
    <w:rsid w:val="00ED2574"/>
    <w:rsid w:val="00ED2F93"/>
    <w:rsid w:val="00ED412A"/>
    <w:rsid w:val="00ED6CFF"/>
    <w:rsid w:val="00EE3CB2"/>
    <w:rsid w:val="00EF0677"/>
    <w:rsid w:val="00EF0BC7"/>
    <w:rsid w:val="00EF17EF"/>
    <w:rsid w:val="00EF36C3"/>
    <w:rsid w:val="00EF4354"/>
    <w:rsid w:val="00F01E23"/>
    <w:rsid w:val="00F02F8D"/>
    <w:rsid w:val="00F11B3A"/>
    <w:rsid w:val="00F12DD3"/>
    <w:rsid w:val="00F144B6"/>
    <w:rsid w:val="00F200AF"/>
    <w:rsid w:val="00F21086"/>
    <w:rsid w:val="00F2152A"/>
    <w:rsid w:val="00F24E6E"/>
    <w:rsid w:val="00F27E29"/>
    <w:rsid w:val="00F31B27"/>
    <w:rsid w:val="00F33D80"/>
    <w:rsid w:val="00F3622B"/>
    <w:rsid w:val="00F3709E"/>
    <w:rsid w:val="00F37403"/>
    <w:rsid w:val="00F37BE9"/>
    <w:rsid w:val="00F4285F"/>
    <w:rsid w:val="00F4397F"/>
    <w:rsid w:val="00F44568"/>
    <w:rsid w:val="00F5040F"/>
    <w:rsid w:val="00F546F4"/>
    <w:rsid w:val="00F55BB2"/>
    <w:rsid w:val="00F60377"/>
    <w:rsid w:val="00F612DB"/>
    <w:rsid w:val="00F61338"/>
    <w:rsid w:val="00F64530"/>
    <w:rsid w:val="00F65891"/>
    <w:rsid w:val="00F75F5D"/>
    <w:rsid w:val="00F80177"/>
    <w:rsid w:val="00F808E9"/>
    <w:rsid w:val="00F81A18"/>
    <w:rsid w:val="00F82DCC"/>
    <w:rsid w:val="00F84B34"/>
    <w:rsid w:val="00F86DA7"/>
    <w:rsid w:val="00F903D6"/>
    <w:rsid w:val="00F90A21"/>
    <w:rsid w:val="00FA6BA9"/>
    <w:rsid w:val="00FA7939"/>
    <w:rsid w:val="00FC31EB"/>
    <w:rsid w:val="00FC7E71"/>
    <w:rsid w:val="00FD18AB"/>
    <w:rsid w:val="00FD33E8"/>
    <w:rsid w:val="00FD4F53"/>
    <w:rsid w:val="00FE0853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381C988-B8B1-4FEE-80E5-5EF96654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customStyle="1" w:styleId="shorttext">
    <w:name w:val="short_text"/>
    <w:basedOn w:val="a0"/>
    <w:rsid w:val="00C5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tw/mlms/H0001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r.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da.gov/Safety/MedWatch/SafetyInformation/SafetyAlertsforHumanMedicalProducts/ucm605628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4984-587C-48C6-8366-801DEC64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0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胡雅姿</cp:lastModifiedBy>
  <cp:revision>2</cp:revision>
  <cp:lastPrinted>2018-04-27T02:24:00Z</cp:lastPrinted>
  <dcterms:created xsi:type="dcterms:W3CDTF">2018-06-13T12:00:00Z</dcterms:created>
  <dcterms:modified xsi:type="dcterms:W3CDTF">2018-06-13T12:00:00Z</dcterms:modified>
</cp:coreProperties>
</file>