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7556"/>
      </w:tblGrid>
      <w:tr w:rsidR="00211E09" w:rsidRPr="00136184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E09" w:rsidRPr="00F5040F" w:rsidRDefault="00032CEE" w:rsidP="00F5040F">
            <w:pPr>
              <w:pStyle w:val="1"/>
              <w:spacing w:before="0" w:beforeAutospacing="0" w:after="0" w:afterAutospacing="0" w:line="240" w:lineRule="atLeas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Valpr</w:t>
            </w:r>
            <w:r w:rsidR="00A41FED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oate</w:t>
            </w:r>
            <w:r w:rsidR="00A41FED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相關</w:t>
            </w:r>
            <w:r w:rsidR="002614E5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成分</w:t>
            </w:r>
            <w:r w:rsidR="00C1197C" w:rsidRPr="00F5040F">
              <w:rPr>
                <w:rFonts w:ascii="Times New Roman" w:eastAsia="標楷體" w:hAnsi="Times New Roman" w:cs="Times New Roman"/>
                <w:sz w:val="36"/>
                <w:szCs w:val="36"/>
              </w:rPr>
              <w:t>藥品</w:t>
            </w:r>
            <w:r w:rsidR="00B32C39" w:rsidRPr="00F5040F">
              <w:rPr>
                <w:rFonts w:ascii="Times New Roman" w:eastAsia="標楷體" w:hAnsi="標楷體" w:cs="Times New Roman"/>
                <w:sz w:val="36"/>
                <w:szCs w:val="36"/>
              </w:rPr>
              <w:t>安全資訊風險溝通表</w:t>
            </w:r>
          </w:p>
        </w:tc>
      </w:tr>
      <w:tr w:rsidR="00211E09" w:rsidRPr="00136184" w:rsidTr="00812A01">
        <w:trPr>
          <w:trHeight w:val="333"/>
          <w:jc w:val="center"/>
        </w:trPr>
        <w:tc>
          <w:tcPr>
            <w:tcW w:w="972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11E09" w:rsidRPr="00A27030" w:rsidRDefault="00211E09" w:rsidP="009A332B">
            <w:pPr>
              <w:pStyle w:val="1"/>
              <w:spacing w:before="0" w:beforeAutospacing="0" w:after="0" w:afterAutospacing="0" w:line="240" w:lineRule="atLeast"/>
              <w:jc w:val="righ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 w:rsidRPr="00A2703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="00B32C39" w:rsidRPr="00B32C39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製表</w:t>
            </w:r>
            <w:r w:rsidRPr="00A27030">
              <w:rPr>
                <w:rFonts w:ascii="Times New Roman" w:eastAsia="標楷體" w:hAnsi="標楷體" w:cs="Times New Roman" w:hint="eastAsia"/>
                <w:b w:val="0"/>
                <w:sz w:val="24"/>
                <w:szCs w:val="24"/>
              </w:rPr>
              <w:t>日期：</w:t>
            </w:r>
            <w:r w:rsidR="002614E5"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  <w:t>106/</w:t>
            </w:r>
            <w:r w:rsidR="0011604E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10</w:t>
            </w:r>
          </w:p>
        </w:tc>
      </w:tr>
      <w:tr w:rsidR="00211E09" w:rsidRPr="00136184" w:rsidTr="00CD47ED">
        <w:trPr>
          <w:trHeight w:val="333"/>
          <w:jc w:val="center"/>
        </w:trPr>
        <w:tc>
          <w:tcPr>
            <w:tcW w:w="2173" w:type="dxa"/>
            <w:vAlign w:val="center"/>
          </w:tcPr>
          <w:p w:rsidR="00211E09" w:rsidRPr="00A27030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A27030">
              <w:rPr>
                <w:rFonts w:ascii="Times New Roman" w:eastAsia="標楷體" w:hAnsi="標楷體" w:hint="eastAsia"/>
              </w:rPr>
              <w:t>藥品成分</w:t>
            </w:r>
          </w:p>
        </w:tc>
        <w:tc>
          <w:tcPr>
            <w:tcW w:w="7556" w:type="dxa"/>
          </w:tcPr>
          <w:p w:rsidR="00211E09" w:rsidRPr="00C96599" w:rsidRDefault="004A4DAE" w:rsidP="004A4DAE">
            <w:pPr>
              <w:pStyle w:val="1"/>
              <w:spacing w:before="0" w:beforeAutospacing="0" w:after="0" w:afterAutospacing="0" w:line="240" w:lineRule="atLeast"/>
              <w:rPr>
                <w:rFonts w:ascii="Times New Roman" w:eastAsia="標楷體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Valproate</w:t>
            </w:r>
            <w:r w:rsidR="002614E5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 xml:space="preserve"> (</w:t>
            </w:r>
            <w:r w:rsidR="00902F3D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包括</w:t>
            </w:r>
            <w:r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valproate sodium</w:t>
            </w:r>
            <w:r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divalproex sodium</w:t>
            </w:r>
            <w:r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valpro</w:t>
            </w:r>
            <w:r w:rsidR="005C054C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i</w:t>
            </w:r>
            <w:r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c acid</w:t>
            </w:r>
            <w:r w:rsidR="002614E5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)</w:t>
            </w:r>
          </w:p>
        </w:tc>
      </w:tr>
      <w:tr w:rsidR="00211E09" w:rsidRPr="00136184" w:rsidTr="00CD47ED">
        <w:trPr>
          <w:trHeight w:val="333"/>
          <w:jc w:val="center"/>
        </w:trPr>
        <w:tc>
          <w:tcPr>
            <w:tcW w:w="2173" w:type="dxa"/>
            <w:vAlign w:val="center"/>
          </w:tcPr>
          <w:p w:rsidR="00211E09" w:rsidRPr="00A27030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A27030">
              <w:rPr>
                <w:rFonts w:ascii="Times New Roman" w:eastAsia="標楷體" w:hAnsi="標楷體" w:hint="eastAsia"/>
              </w:rPr>
              <w:t>藥品名稱</w:t>
            </w:r>
          </w:p>
          <w:p w:rsidR="00211E09" w:rsidRPr="00A27030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A27030">
              <w:rPr>
                <w:rFonts w:ascii="Times New Roman" w:eastAsia="標楷體" w:hAnsi="標楷體" w:hint="eastAsia"/>
              </w:rPr>
              <w:t>及許可證字號</w:t>
            </w:r>
          </w:p>
        </w:tc>
        <w:tc>
          <w:tcPr>
            <w:tcW w:w="7556" w:type="dxa"/>
          </w:tcPr>
          <w:p w:rsidR="00BF31DF" w:rsidRPr="008C6789" w:rsidRDefault="002614E5" w:rsidP="004A4DAE">
            <w:pPr>
              <w:pStyle w:val="1"/>
              <w:spacing w:before="0" w:beforeAutospacing="0" w:after="0" w:afterAutospacing="0" w:line="240" w:lineRule="atLeast"/>
              <w:jc w:val="both"/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5F3A05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衛生福利部核准含</w:t>
            </w:r>
            <w:r w:rsidR="004A4DAE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valpraote</w:t>
            </w:r>
            <w:r w:rsidR="004A4DAE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相關</w:t>
            </w:r>
            <w:r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</w:rPr>
              <w:t>成分</w:t>
            </w:r>
            <w:r w:rsidRPr="005F3A05">
              <w:rPr>
                <w:rFonts w:ascii="Times New Roman" w:eastAsia="標楷體" w:hAnsi="標楷體" w:cs="Times New Roman"/>
                <w:b w:val="0"/>
                <w:sz w:val="24"/>
                <w:szCs w:val="24"/>
              </w:rPr>
              <w:t>藥品</w:t>
            </w:r>
            <w:r w:rsidRPr="00DC23F8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製劑</w:t>
            </w:r>
            <w:r w:rsidRPr="005F3A05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許可證共</w:t>
            </w:r>
            <w:r w:rsidR="00077E95">
              <w:rPr>
                <w:rFonts w:ascii="Times New Roman" w:eastAsia="標楷體" w:hAnsi="Times New Roman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35</w:t>
            </w:r>
            <w:r w:rsidRPr="005F3A05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張。</w:t>
            </w: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000000" w:themeColor="text1"/>
                <w:sz w:val="24"/>
                <w:szCs w:val="24"/>
              </w:rPr>
              <w:t>查詢</w:t>
            </w:r>
            <w:r w:rsidRPr="005F3A05">
              <w:rPr>
                <w:rFonts w:ascii="Times New Roman" w:eastAsia="標楷體" w:hAnsi="標楷體" w:cs="Times New Roman"/>
                <w:b w:val="0"/>
                <w:bCs w:val="0"/>
                <w:color w:val="000000" w:themeColor="text1"/>
                <w:sz w:val="24"/>
                <w:szCs w:val="24"/>
              </w:rPr>
              <w:t>網址：</w:t>
            </w:r>
            <w:r w:rsidRPr="005F3A05">
              <w:rPr>
                <w:rFonts w:ascii="Times New Roman" w:eastAsia="標楷體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http://www.fda.gov.tw/MLMS/H0001.aspx</w:t>
            </w:r>
          </w:p>
        </w:tc>
      </w:tr>
      <w:tr w:rsidR="00211E09" w:rsidRPr="00136184" w:rsidTr="00CD47ED">
        <w:trPr>
          <w:trHeight w:val="333"/>
          <w:jc w:val="center"/>
        </w:trPr>
        <w:tc>
          <w:tcPr>
            <w:tcW w:w="2173" w:type="dxa"/>
            <w:vAlign w:val="center"/>
          </w:tcPr>
          <w:p w:rsidR="00211E09" w:rsidRPr="00621754" w:rsidRDefault="00211E09" w:rsidP="009424B6">
            <w:pPr>
              <w:jc w:val="center"/>
              <w:rPr>
                <w:rFonts w:ascii="Times New Roman" w:eastAsia="標楷體" w:hAnsi="Times New Roman"/>
              </w:rPr>
            </w:pPr>
            <w:r w:rsidRPr="00621754">
              <w:rPr>
                <w:rFonts w:ascii="Times New Roman" w:eastAsia="標楷體" w:hAnsi="標楷體" w:hint="eastAsia"/>
                <w:color w:val="000000"/>
              </w:rPr>
              <w:t>適應症</w:t>
            </w:r>
          </w:p>
        </w:tc>
        <w:tc>
          <w:tcPr>
            <w:tcW w:w="7556" w:type="dxa"/>
          </w:tcPr>
          <w:p w:rsidR="00E855E2" w:rsidRPr="003D24A0" w:rsidRDefault="003D24A0" w:rsidP="00B63D3E">
            <w:pPr>
              <w:rPr>
                <w:rFonts w:ascii="標楷體" w:eastAsia="標楷體" w:hAnsi="標楷體"/>
                <w:szCs w:val="24"/>
              </w:rPr>
            </w:pPr>
            <w:r w:rsidRPr="003D24A0">
              <w:rPr>
                <w:rFonts w:ascii="標楷體" w:eastAsia="標楷體" w:hAnsi="標楷體"/>
                <w:color w:val="333333"/>
                <w:szCs w:val="24"/>
                <w:shd w:val="clear" w:color="auto" w:fill="FFFFFF"/>
              </w:rPr>
              <w:t>癲癇大發作、小發作、混合型及顳葉癲癇。躁症或急性躁期之躁鬱症之治療。偏頭痛之預防。</w:t>
            </w:r>
          </w:p>
        </w:tc>
      </w:tr>
      <w:tr w:rsidR="00211E09" w:rsidRPr="00136184" w:rsidTr="00CD47ED">
        <w:trPr>
          <w:jc w:val="center"/>
        </w:trPr>
        <w:tc>
          <w:tcPr>
            <w:tcW w:w="2173" w:type="dxa"/>
            <w:vAlign w:val="center"/>
          </w:tcPr>
          <w:p w:rsidR="00211E09" w:rsidRDefault="00211E09" w:rsidP="009424B6">
            <w:pPr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藥理作用機轉</w:t>
            </w:r>
          </w:p>
        </w:tc>
        <w:tc>
          <w:tcPr>
            <w:tcW w:w="7556" w:type="dxa"/>
          </w:tcPr>
          <w:p w:rsidR="00C870E0" w:rsidRPr="0006115A" w:rsidRDefault="003D24A0" w:rsidP="00B63D3E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提升腦內抑制性物質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GABA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的濃度，進而抑制神經傳導物質的釋放並降低突觸後神經元之作用。</w:t>
            </w:r>
          </w:p>
        </w:tc>
      </w:tr>
      <w:tr w:rsidR="00211E09" w:rsidRPr="00C46B91" w:rsidTr="00CD47ED">
        <w:trPr>
          <w:trHeight w:val="736"/>
          <w:jc w:val="center"/>
        </w:trPr>
        <w:tc>
          <w:tcPr>
            <w:tcW w:w="2173" w:type="dxa"/>
            <w:vAlign w:val="center"/>
          </w:tcPr>
          <w:p w:rsidR="00211E09" w:rsidRPr="00C859E3" w:rsidRDefault="00211E09" w:rsidP="009424B6">
            <w:pPr>
              <w:jc w:val="center"/>
              <w:rPr>
                <w:rFonts w:ascii="Times New Roman" w:eastAsia="標楷體" w:hAnsi="標楷體"/>
                <w:color w:val="000000"/>
              </w:rPr>
            </w:pPr>
            <w:r w:rsidRPr="00C859E3">
              <w:rPr>
                <w:rFonts w:ascii="Times New Roman" w:eastAsia="標楷體" w:hAnsi="標楷體" w:hint="eastAsia"/>
                <w:color w:val="000000"/>
              </w:rPr>
              <w:t>訊息緣由</w:t>
            </w:r>
          </w:p>
        </w:tc>
        <w:tc>
          <w:tcPr>
            <w:tcW w:w="7556" w:type="dxa"/>
          </w:tcPr>
          <w:p w:rsidR="00960C09" w:rsidRPr="00960C09" w:rsidRDefault="008A309D" w:rsidP="00902F3D">
            <w:pPr>
              <w:ind w:left="17" w:firstLineChars="7" w:firstLine="17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歐洲醫藥管理局（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EMA</w:t>
            </w:r>
            <w:r w:rsidR="00902F3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）近期將重新衡量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valproate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相關成分藥品用於懷孕及育齡婦女之安全性</w:t>
            </w:r>
            <w:r w:rsidR="00902F3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及目前風險管控措施之成效，以評估</w:t>
            </w:r>
            <w:r w:rsidR="00DA25A0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是否</w:t>
            </w:r>
            <w:r w:rsidR="00DE4BCA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需</w:t>
            </w: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採取</w:t>
            </w:r>
            <w:r w:rsidR="00DA25A0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更進一步</w:t>
            </w: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之作為</w:t>
            </w:r>
            <w:r w:rsidR="00DA25A0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。</w:t>
            </w:r>
            <w:r w:rsidR="00046DE5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EMA</w:t>
            </w:r>
            <w:r w:rsidR="00B63D3E" w:rsidRPr="00DC23F8">
              <w:rPr>
                <w:rFonts w:ascii="Times New Roman" w:eastAsia="標楷體" w:hAnsi="標楷體"/>
                <w:szCs w:val="24"/>
              </w:rPr>
              <w:t>網址：</w:t>
            </w:r>
            <w:r w:rsidR="00C75779" w:rsidRPr="00C75779">
              <w:rPr>
                <w:rFonts w:ascii="Times New Roman" w:eastAsia="標楷體" w:hAnsi="標楷體"/>
                <w:szCs w:val="24"/>
              </w:rPr>
              <w:t>http://www.ema.europa.eu/ema/index.jsp?curl=pages/medicines/human/referrals/Valproate_and_related_substances/human_referral_prac_000066.jsp&amp;mid=WC0b01ac05805c516f</w:t>
            </w:r>
          </w:p>
        </w:tc>
      </w:tr>
      <w:tr w:rsidR="00C10AA8" w:rsidRPr="00136184" w:rsidTr="00CD47ED">
        <w:trPr>
          <w:trHeight w:val="841"/>
          <w:jc w:val="center"/>
        </w:trPr>
        <w:tc>
          <w:tcPr>
            <w:tcW w:w="2173" w:type="dxa"/>
            <w:vAlign w:val="center"/>
          </w:tcPr>
          <w:p w:rsidR="00C10AA8" w:rsidRPr="00B57AEE" w:rsidRDefault="00C10AA8" w:rsidP="009424B6">
            <w:pPr>
              <w:jc w:val="center"/>
              <w:rPr>
                <w:rFonts w:ascii="Times New Roman" w:eastAsia="標楷體" w:hAnsi="Times New Roman"/>
              </w:rPr>
            </w:pPr>
            <w:r w:rsidRPr="00B57AEE">
              <w:rPr>
                <w:rFonts w:ascii="Times New Roman" w:eastAsia="標楷體" w:hAnsi="標楷體" w:hint="eastAsia"/>
              </w:rPr>
              <w:t>藥品安全有關資訊分析及描述</w:t>
            </w:r>
          </w:p>
        </w:tc>
        <w:tc>
          <w:tcPr>
            <w:tcW w:w="7556" w:type="dxa"/>
          </w:tcPr>
          <w:p w:rsidR="00F3622B" w:rsidRPr="00356AC4" w:rsidRDefault="00834C6B" w:rsidP="00356AC4">
            <w:pPr>
              <w:ind w:left="17" w:firstLineChars="7" w:firstLine="17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EMA</w:t>
            </w: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於</w:t>
            </w: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2014</w:t>
            </w: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年</w:t>
            </w:r>
            <w:r w:rsidR="00775D0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經</w:t>
            </w: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評估</w:t>
            </w:r>
            <w:r w:rsidR="005C31DA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認為</w:t>
            </w: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母</w:t>
            </w:r>
            <w:r w:rsidR="00775D0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體</w:t>
            </w: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孕期暴露於</w:t>
            </w: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valproate</w:t>
            </w: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相關成分藥品的</w:t>
            </w:r>
            <w:r w:rsidR="005C31DA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嬰孩有</w:t>
            </w: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發生畸胎或發展異常等風險，</w:t>
            </w:r>
            <w:r w:rsidR="005C31DA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故</w:t>
            </w:r>
            <w:r w:rsidR="00775D0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採取</w:t>
            </w: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加強警語及限縮使用等</w:t>
            </w:r>
            <w:r w:rsidR="005C31DA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風險管理</w:t>
            </w: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措施。現</w:t>
            </w:r>
            <w:r w:rsidR="00356AC4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法國醫藥監管單位（</w:t>
            </w:r>
            <w:r w:rsidR="00356AC4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ANSM</w:t>
            </w:r>
            <w:r w:rsidR="00356AC4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）請</w:t>
            </w: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EMA</w:t>
            </w:r>
            <w:r w:rsidR="005C31DA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評估目前風險管理</w:t>
            </w: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措施</w:t>
            </w:r>
            <w:r w:rsidR="005C31DA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的</w:t>
            </w:r>
            <w:r w:rsidR="00775D0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成效</w:t>
            </w:r>
            <w:r w:rsidR="00DE4BCA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，</w:t>
            </w: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並</w:t>
            </w:r>
            <w:r w:rsidR="005C31DA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衡量</w:t>
            </w: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是否</w:t>
            </w:r>
            <w:r w:rsidR="00775D0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需</w:t>
            </w:r>
            <w:r w:rsidR="005C31DA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採取</w:t>
            </w: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更進一步</w:t>
            </w:r>
            <w:r w:rsidR="00DE4BCA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之</w:t>
            </w:r>
            <w:r w:rsidR="005C31DA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作為</w:t>
            </w: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356AC4" w:rsidRPr="00136184" w:rsidTr="00CD47ED">
        <w:trPr>
          <w:trHeight w:val="841"/>
          <w:jc w:val="center"/>
        </w:trPr>
        <w:tc>
          <w:tcPr>
            <w:tcW w:w="2173" w:type="dxa"/>
            <w:vAlign w:val="center"/>
          </w:tcPr>
          <w:p w:rsidR="00356AC4" w:rsidRDefault="00356AC4" w:rsidP="001E1D9C">
            <w:pPr>
              <w:spacing w:line="46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食品藥物管理署</w:t>
            </w:r>
          </w:p>
          <w:p w:rsidR="00356AC4" w:rsidRPr="00B57AEE" w:rsidRDefault="00356AC4" w:rsidP="001E1D9C">
            <w:pPr>
              <w:spacing w:line="460" w:lineRule="exact"/>
              <w:jc w:val="center"/>
              <w:rPr>
                <w:rFonts w:ascii="Times New Roman" w:eastAsia="標楷體" w:hAnsi="標楷體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風險溝通說明</w:t>
            </w:r>
          </w:p>
        </w:tc>
        <w:tc>
          <w:tcPr>
            <w:tcW w:w="7556" w:type="dxa"/>
          </w:tcPr>
          <w:p w:rsidR="00356AC4" w:rsidRPr="009C48E0" w:rsidRDefault="009C48E0" w:rsidP="001E1D9C">
            <w:pPr>
              <w:pStyle w:val="a9"/>
              <w:numPr>
                <w:ilvl w:val="0"/>
                <w:numId w:val="1"/>
              </w:numPr>
              <w:spacing w:line="460" w:lineRule="exact"/>
              <w:ind w:leftChars="0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  <w:r w:rsidRPr="009C48E0">
              <w:rPr>
                <w:rFonts w:ascii="Times New Roman" w:eastAsia="標楷體" w:hAnsi="標楷體" w:hint="eastAsia"/>
                <w:b/>
                <w:color w:val="000000" w:themeColor="text1"/>
                <w:szCs w:val="24"/>
              </w:rPr>
              <w:t>食品藥物管理署說明</w:t>
            </w:r>
            <w:r w:rsidRPr="009C48E0">
              <w:rPr>
                <w:rFonts w:ascii="Times New Roman" w:eastAsia="標楷體" w:hAnsi="標楷體" w:hint="eastAsia"/>
                <w:b/>
                <w:color w:val="000000" w:themeColor="text1"/>
                <w:szCs w:val="24"/>
              </w:rPr>
              <w:t>:</w:t>
            </w:r>
          </w:p>
          <w:p w:rsidR="009C48E0" w:rsidRPr="00301671" w:rsidRDefault="009C48E0" w:rsidP="001E1D9C">
            <w:pPr>
              <w:pStyle w:val="a9"/>
              <w:numPr>
                <w:ilvl w:val="1"/>
                <w:numId w:val="1"/>
              </w:numPr>
              <w:tabs>
                <w:tab w:val="clear" w:pos="1440"/>
                <w:tab w:val="num" w:pos="742"/>
              </w:tabs>
              <w:spacing w:line="460" w:lineRule="exact"/>
              <w:ind w:leftChars="0" w:left="742" w:hanging="283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我國已於</w:t>
            </w: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10</w:t>
            </w:r>
            <w:r w:rsidR="00E3329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年重新評估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valproate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相關成分藥品使用於孕婦之臨床效益及風險，</w:t>
            </w:r>
            <w:r w:rsidR="00301671">
              <w:rPr>
                <w:rFonts w:ascii="Times New Roman" w:eastAsia="標楷體" w:hAnsi="Times New Roman" w:hint="eastAsia"/>
                <w:color w:val="000000" w:themeColor="text1"/>
              </w:rPr>
              <w:t>並</w:t>
            </w:r>
            <w:r w:rsidR="00E33292">
              <w:rPr>
                <w:rFonts w:ascii="Times New Roman" w:eastAsia="標楷體" w:hAnsi="Times New Roman" w:hint="eastAsia"/>
                <w:color w:val="000000" w:themeColor="text1"/>
              </w:rPr>
              <w:t>於</w:t>
            </w:r>
            <w:r w:rsidR="00E33292">
              <w:rPr>
                <w:rFonts w:ascii="Times New Roman" w:eastAsia="標楷體" w:hAnsi="Times New Roman" w:hint="eastAsia"/>
                <w:color w:val="000000" w:themeColor="text1"/>
              </w:rPr>
              <w:t>102</w:t>
            </w:r>
            <w:r w:rsidR="00E33292">
              <w:rPr>
                <w:rFonts w:ascii="Times New Roman" w:eastAsia="標楷體" w:hAnsi="Times New Roman" w:hint="eastAsia"/>
                <w:color w:val="000000" w:themeColor="text1"/>
              </w:rPr>
              <w:t>年</w:t>
            </w:r>
            <w:r w:rsidR="00E33292">
              <w:rPr>
                <w:rFonts w:ascii="Times New Roman" w:eastAsia="標楷體" w:hAnsi="Times New Roman" w:hint="eastAsia"/>
                <w:color w:val="000000" w:themeColor="text1"/>
              </w:rPr>
              <w:t>9</w:t>
            </w:r>
            <w:r w:rsidR="00E33292">
              <w:rPr>
                <w:rFonts w:ascii="Times New Roman" w:eastAsia="標楷體" w:hAnsi="Times New Roman" w:hint="eastAsia"/>
                <w:color w:val="000000" w:themeColor="text1"/>
              </w:rPr>
              <w:t>月</w:t>
            </w:r>
            <w:r w:rsidR="00E33292">
              <w:rPr>
                <w:rFonts w:ascii="Times New Roman" w:eastAsia="標楷體" w:hAnsi="Times New Roman" w:hint="eastAsia"/>
                <w:color w:val="000000" w:themeColor="text1"/>
              </w:rPr>
              <w:t>24</w:t>
            </w:r>
            <w:r w:rsidR="00E33292">
              <w:rPr>
                <w:rFonts w:ascii="Times New Roman" w:eastAsia="標楷體" w:hAnsi="Times New Roman" w:hint="eastAsia"/>
                <w:color w:val="000000" w:themeColor="text1"/>
              </w:rPr>
              <w:t>日以部授食字第</w:t>
            </w:r>
            <w:r w:rsidR="00E33292">
              <w:rPr>
                <w:rFonts w:ascii="Times New Roman" w:eastAsia="標楷體" w:hAnsi="Times New Roman" w:hint="eastAsia"/>
                <w:color w:val="000000" w:themeColor="text1"/>
              </w:rPr>
              <w:t>1021450909A</w:t>
            </w:r>
            <w:r w:rsidR="00E33292">
              <w:rPr>
                <w:rFonts w:ascii="Times New Roman" w:eastAsia="標楷體" w:hAnsi="Times New Roman" w:hint="eastAsia"/>
                <w:color w:val="000000" w:themeColor="text1"/>
              </w:rPr>
              <w:t>號公告再評估結果，</w:t>
            </w:r>
            <w:r w:rsidR="00301671">
              <w:rPr>
                <w:rFonts w:ascii="Times New Roman" w:eastAsia="標楷體" w:hAnsi="Times New Roman" w:hint="eastAsia"/>
                <w:color w:val="000000" w:themeColor="text1"/>
              </w:rPr>
              <w:t>包括</w:t>
            </w:r>
            <w:r w:rsidRPr="00301671">
              <w:rPr>
                <w:rFonts w:ascii="Times New Roman" w:eastAsia="標楷體" w:hAnsi="標楷體" w:hint="eastAsia"/>
              </w:rPr>
              <w:t>限縮該成分藥品之使用</w:t>
            </w:r>
            <w:r w:rsidR="00F66E92">
              <w:rPr>
                <w:rFonts w:ascii="Times New Roman" w:eastAsia="標楷體" w:hAnsi="標楷體" w:hint="eastAsia"/>
              </w:rPr>
              <w:t>，</w:t>
            </w:r>
            <w:r w:rsidR="00F66E92" w:rsidRPr="005A7C62">
              <w:rPr>
                <w:rFonts w:ascii="Times New Roman" w:eastAsia="標楷體" w:hAnsi="標楷體" w:hint="eastAsia"/>
              </w:rPr>
              <w:t>禁止使用於懷孕婦女偏頭痛之預防</w:t>
            </w:r>
            <w:r w:rsidR="00842E3B">
              <w:rPr>
                <w:rFonts w:ascii="Times New Roman" w:eastAsia="標楷體" w:hAnsi="標楷體" w:hint="eastAsia"/>
              </w:rPr>
              <w:t>，</w:t>
            </w:r>
            <w:r w:rsidR="00F66E92">
              <w:rPr>
                <w:rFonts w:ascii="Times New Roman" w:eastAsia="標楷體" w:hAnsi="標楷體" w:hint="eastAsia"/>
              </w:rPr>
              <w:t>於</w:t>
            </w:r>
            <w:r w:rsidR="00842E3B">
              <w:rPr>
                <w:rFonts w:ascii="Times New Roman" w:eastAsia="標楷體" w:hAnsi="標楷體" w:hint="eastAsia"/>
              </w:rPr>
              <w:t>其他適應症</w:t>
            </w:r>
            <w:r w:rsidR="00842E3B">
              <w:rPr>
                <w:rFonts w:eastAsia="標楷體" w:hint="eastAsia"/>
              </w:rPr>
              <w:t>的懷孕婦女</w:t>
            </w:r>
            <w:r w:rsidR="00F66E92" w:rsidRPr="005A7C62">
              <w:rPr>
                <w:rFonts w:eastAsia="標楷體" w:hint="eastAsia"/>
              </w:rPr>
              <w:t>，</w:t>
            </w:r>
            <w:r w:rsidR="00F66E92">
              <w:rPr>
                <w:rFonts w:eastAsia="標楷體" w:hint="eastAsia"/>
              </w:rPr>
              <w:t>亦僅限用於無法使用其他藥物治療</w:t>
            </w:r>
            <w:r w:rsidR="00F66E92" w:rsidRPr="005A7C62">
              <w:rPr>
                <w:rFonts w:eastAsia="標楷體" w:hint="eastAsia"/>
              </w:rPr>
              <w:t>之情形</w:t>
            </w:r>
            <w:r w:rsidR="00301671">
              <w:rPr>
                <w:rFonts w:ascii="Times New Roman" w:eastAsia="標楷體" w:hAnsi="標楷體" w:hint="eastAsia"/>
              </w:rPr>
              <w:t>，並</w:t>
            </w:r>
            <w:r w:rsidRPr="00301671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要求</w:t>
            </w:r>
            <w:r w:rsidR="003502AC" w:rsidRPr="00301671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中文</w:t>
            </w:r>
            <w:r w:rsidR="00F66E92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仿單加刊有關</w:t>
            </w:r>
            <w:r w:rsidR="00F66E92" w:rsidRPr="005A7C62">
              <w:rPr>
                <w:rFonts w:ascii="Times New Roman" w:eastAsia="標楷體" w:hAnsi="標楷體" w:hint="eastAsia"/>
                <w:color w:val="000000" w:themeColor="text1"/>
              </w:rPr>
              <w:t>先天性畸形</w:t>
            </w:r>
            <w:r w:rsidR="00F66E92">
              <w:rPr>
                <w:rFonts w:ascii="Times New Roman" w:eastAsia="標楷體" w:hAnsi="標楷體" w:hint="eastAsia"/>
                <w:color w:val="000000" w:themeColor="text1"/>
              </w:rPr>
              <w:t>風險之相關</w:t>
            </w:r>
            <w:r w:rsidRPr="00301671"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警語及注意事項，以提醒民眾及醫療人員注意。</w:t>
            </w:r>
          </w:p>
          <w:p w:rsidR="009C48E0" w:rsidRPr="009C48E0" w:rsidRDefault="009C48E0" w:rsidP="001E1D9C">
            <w:pPr>
              <w:pStyle w:val="a9"/>
              <w:numPr>
                <w:ilvl w:val="1"/>
                <w:numId w:val="1"/>
              </w:numPr>
              <w:tabs>
                <w:tab w:val="clear" w:pos="1440"/>
                <w:tab w:val="num" w:pos="742"/>
              </w:tabs>
              <w:spacing w:line="460" w:lineRule="exact"/>
              <w:ind w:leftChars="0" w:left="742" w:hanging="283"/>
              <w:rPr>
                <w:rFonts w:ascii="Times New Roman" w:eastAsia="標楷體" w:hAnsi="標楷體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hint="eastAsia"/>
                <w:color w:val="000000" w:themeColor="text1"/>
                <w:szCs w:val="24"/>
              </w:rPr>
              <w:t>本署將評估我國現行風險管控措施之成效，以評估是否須採取更進一步之作為。</w:t>
            </w:r>
          </w:p>
          <w:p w:rsidR="00356AC4" w:rsidRPr="00D703C4" w:rsidRDefault="00356AC4" w:rsidP="001E1D9C">
            <w:pPr>
              <w:pStyle w:val="Web"/>
              <w:numPr>
                <w:ilvl w:val="0"/>
                <w:numId w:val="1"/>
              </w:numPr>
              <w:spacing w:before="0" w:beforeAutospacing="0" w:after="0" w:afterAutospacing="0" w:line="46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DC23F8">
              <w:rPr>
                <w:rFonts w:ascii="Times New Roman" w:eastAsia="標楷體" w:hAnsi="標楷體" w:cs="Times New Roman"/>
                <w:b/>
                <w:bCs/>
                <w:color w:val="000000"/>
                <w:u w:val="single"/>
              </w:rPr>
              <w:t>醫療人員</w:t>
            </w:r>
            <w:r w:rsidRPr="00DC23F8">
              <w:rPr>
                <w:rFonts w:ascii="Times New Roman" w:eastAsia="標楷體" w:hAnsi="標楷體" w:cs="Times New Roman"/>
                <w:b/>
                <w:color w:val="000000"/>
              </w:rPr>
              <w:t>應注意事項：</w:t>
            </w:r>
          </w:p>
          <w:p w:rsidR="00356AC4" w:rsidRPr="005A7C62" w:rsidRDefault="005251A0" w:rsidP="001E1D9C">
            <w:pPr>
              <w:pStyle w:val="Web"/>
              <w:numPr>
                <w:ilvl w:val="1"/>
                <w:numId w:val="1"/>
              </w:numPr>
              <w:tabs>
                <w:tab w:val="clear" w:pos="1440"/>
              </w:tabs>
              <w:spacing w:before="0" w:beforeAutospacing="0" w:after="0" w:afterAutospacing="0" w:line="460" w:lineRule="exact"/>
              <w:ind w:leftChars="200" w:left="763" w:hanging="283"/>
              <w:jc w:val="both"/>
              <w:rPr>
                <w:rFonts w:ascii="Times New Roman" w:eastAsia="標楷體" w:hAnsi="Times New Roman" w:cs="Times New Roman"/>
              </w:rPr>
            </w:pPr>
            <w:r w:rsidRPr="005A7C62">
              <w:rPr>
                <w:rFonts w:ascii="Times New Roman" w:eastAsia="標楷體" w:hAnsi="標楷體" w:hint="eastAsia"/>
                <w:color w:val="000000" w:themeColor="text1"/>
              </w:rPr>
              <w:t>Valproate</w:t>
            </w:r>
            <w:r w:rsidRPr="005A7C62">
              <w:rPr>
                <w:rFonts w:ascii="Times New Roman" w:eastAsia="標楷體" w:hAnsi="標楷體" w:hint="eastAsia"/>
                <w:color w:val="000000" w:themeColor="text1"/>
              </w:rPr>
              <w:t>相關成分藥品</w:t>
            </w:r>
            <w:r w:rsidR="00902F3D">
              <w:rPr>
                <w:rFonts w:ascii="Times New Roman" w:eastAsia="標楷體" w:hAnsi="標楷體" w:hint="eastAsia"/>
                <w:color w:val="000000" w:themeColor="text1"/>
              </w:rPr>
              <w:t>使用於孕婦，</w:t>
            </w:r>
            <w:r w:rsidRPr="005A7C62">
              <w:rPr>
                <w:rFonts w:ascii="Times New Roman" w:eastAsia="標楷體" w:hAnsi="標楷體" w:hint="eastAsia"/>
                <w:color w:val="000000" w:themeColor="text1"/>
              </w:rPr>
              <w:t>可能會導致重大先天性畸形</w:t>
            </w:r>
            <w:r w:rsidR="00DD2878" w:rsidRPr="005A7C62">
              <w:rPr>
                <w:rFonts w:ascii="Times New Roman" w:eastAsia="標楷體" w:hAnsi="標楷體" w:hint="eastAsia"/>
                <w:color w:val="000000" w:themeColor="text1"/>
              </w:rPr>
              <w:t>，特別是神經管畸形，且可能會導致胎兒智商下降</w:t>
            </w:r>
            <w:r w:rsidR="00356AC4" w:rsidRPr="005A7C62">
              <w:rPr>
                <w:rFonts w:ascii="標楷體" w:eastAsia="標楷體" w:hAnsi="標楷體" w:hint="eastAsia"/>
              </w:rPr>
              <w:t>。</w:t>
            </w:r>
          </w:p>
          <w:p w:rsidR="00356AC4" w:rsidRPr="00842E3B" w:rsidRDefault="00356AC4" w:rsidP="001E1D9C">
            <w:pPr>
              <w:pStyle w:val="Web"/>
              <w:numPr>
                <w:ilvl w:val="1"/>
                <w:numId w:val="1"/>
              </w:numPr>
              <w:tabs>
                <w:tab w:val="clear" w:pos="1440"/>
              </w:tabs>
              <w:spacing w:before="0" w:beforeAutospacing="0" w:after="0" w:afterAutospacing="0" w:line="460" w:lineRule="exact"/>
              <w:ind w:leftChars="200" w:left="763" w:hanging="283"/>
              <w:jc w:val="both"/>
              <w:rPr>
                <w:rFonts w:ascii="Times New Roman" w:eastAsia="標楷體" w:hAnsi="Times New Roman" w:cs="Times New Roman"/>
              </w:rPr>
            </w:pPr>
            <w:r w:rsidRPr="00842E3B">
              <w:rPr>
                <w:rFonts w:ascii="Times New Roman" w:eastAsia="標楷體" w:hAnsi="Times New Roman" w:hint="eastAsia"/>
                <w:color w:val="000000" w:themeColor="text1"/>
              </w:rPr>
              <w:t>Valproate</w:t>
            </w:r>
            <w:r w:rsidR="00842E3B" w:rsidRPr="00842E3B">
              <w:rPr>
                <w:rFonts w:ascii="Times New Roman" w:eastAsia="標楷體" w:hAnsi="標楷體" w:cs="Times New Roman" w:hint="eastAsia"/>
              </w:rPr>
              <w:t>相關成分藥品禁止使用於懷孕婦女偏頭痛之預防，</w:t>
            </w:r>
            <w:r w:rsidR="00842E3B">
              <w:rPr>
                <w:rFonts w:ascii="Times New Roman" w:eastAsia="標楷體" w:hAnsi="標楷體" w:cs="Times New Roman" w:hint="eastAsia"/>
              </w:rPr>
              <w:t>於</w:t>
            </w:r>
            <w:r w:rsidR="00842E3B" w:rsidRPr="00842E3B">
              <w:rPr>
                <w:rFonts w:eastAsia="標楷體" w:hint="eastAsia"/>
              </w:rPr>
              <w:t>其他適應症的懷孕婦女</w:t>
            </w:r>
            <w:r w:rsidRPr="00842E3B">
              <w:rPr>
                <w:rFonts w:eastAsia="標楷體" w:hint="eastAsia"/>
              </w:rPr>
              <w:t>，</w:t>
            </w:r>
            <w:r w:rsidR="00842E3B" w:rsidRPr="00842E3B">
              <w:rPr>
                <w:rFonts w:eastAsia="標楷體" w:hint="eastAsia"/>
              </w:rPr>
              <w:t>亦</w:t>
            </w:r>
            <w:r w:rsidR="00902F3D" w:rsidRPr="00842E3B">
              <w:rPr>
                <w:rFonts w:eastAsia="標楷體" w:hint="eastAsia"/>
              </w:rPr>
              <w:t>僅限用</w:t>
            </w:r>
            <w:r w:rsidRPr="00842E3B">
              <w:rPr>
                <w:rFonts w:eastAsia="標楷體" w:hint="eastAsia"/>
              </w:rPr>
              <w:t>於無法以其他藥物控制症狀，或有其它原因無法使用其他藥物治療之情形，且處方藥品前應詳細告知病人於懷孕期間使用該藥品的相關風險。</w:t>
            </w:r>
          </w:p>
          <w:p w:rsidR="00356AC4" w:rsidRPr="005A7C62" w:rsidRDefault="00356AC4" w:rsidP="001E1D9C">
            <w:pPr>
              <w:pStyle w:val="Web"/>
              <w:numPr>
                <w:ilvl w:val="1"/>
                <w:numId w:val="1"/>
              </w:numPr>
              <w:tabs>
                <w:tab w:val="clear" w:pos="1440"/>
              </w:tabs>
              <w:spacing w:before="0" w:beforeAutospacing="0" w:after="0" w:afterAutospacing="0" w:line="460" w:lineRule="exact"/>
              <w:ind w:leftChars="200" w:left="763" w:hanging="283"/>
              <w:jc w:val="both"/>
              <w:rPr>
                <w:rFonts w:ascii="Times New Roman" w:eastAsia="標楷體" w:hAnsi="Times New Roman" w:cs="Times New Roman"/>
              </w:rPr>
            </w:pPr>
            <w:r w:rsidRPr="005A7C62">
              <w:rPr>
                <w:rFonts w:ascii="Times New Roman" w:eastAsia="標楷體" w:hAnsi="Times New Roman" w:cs="Times New Roman" w:hint="eastAsia"/>
              </w:rPr>
              <w:t>醫師處方該類成分藥品於</w:t>
            </w:r>
            <w:r w:rsidR="00301671">
              <w:rPr>
                <w:rFonts w:ascii="Times New Roman" w:eastAsia="標楷體" w:hAnsi="Times New Roman" w:cs="Times New Roman" w:hint="eastAsia"/>
              </w:rPr>
              <w:t>正值生育年齡之女性病人</w:t>
            </w:r>
            <w:r w:rsidRPr="005A7C62">
              <w:rPr>
                <w:rFonts w:ascii="Times New Roman" w:eastAsia="標楷體" w:hAnsi="Times New Roman" w:cs="Times New Roman" w:hint="eastAsia"/>
              </w:rPr>
              <w:t>前，應確定病人並未懷孕，並告知</w:t>
            </w:r>
            <w:r w:rsidR="00301671">
              <w:rPr>
                <w:rFonts w:ascii="Times New Roman" w:eastAsia="標楷體" w:hAnsi="Times New Roman" w:cs="Times New Roman" w:hint="eastAsia"/>
              </w:rPr>
              <w:t>在用藥期間</w:t>
            </w:r>
            <w:r w:rsidRPr="005A7C62">
              <w:rPr>
                <w:rFonts w:ascii="Times New Roman" w:eastAsia="標楷體" w:hAnsi="Times New Roman" w:cs="Times New Roman" w:hint="eastAsia"/>
              </w:rPr>
              <w:t>應有效避孕。</w:t>
            </w:r>
          </w:p>
          <w:p w:rsidR="00356AC4" w:rsidRPr="00356AC4" w:rsidRDefault="00356AC4" w:rsidP="001E1D9C">
            <w:pPr>
              <w:pStyle w:val="Web"/>
              <w:numPr>
                <w:ilvl w:val="1"/>
                <w:numId w:val="1"/>
              </w:numPr>
              <w:tabs>
                <w:tab w:val="clear" w:pos="1440"/>
              </w:tabs>
              <w:spacing w:before="0" w:beforeAutospacing="0" w:after="0" w:afterAutospacing="0" w:line="460" w:lineRule="exact"/>
              <w:ind w:leftChars="200" w:left="763" w:hanging="283"/>
              <w:jc w:val="both"/>
              <w:rPr>
                <w:rFonts w:ascii="Times New Roman" w:eastAsia="標楷體" w:hAnsi="Times New Roman" w:cs="Times New Roman"/>
              </w:rPr>
            </w:pPr>
            <w:r w:rsidRPr="00356AC4">
              <w:rPr>
                <w:rFonts w:ascii="Times New Roman" w:eastAsia="標楷體" w:hAnsi="Times New Roman" w:cs="Times New Roman" w:hint="eastAsia"/>
              </w:rPr>
              <w:t>對於有計劃懷孕的婦女，應告知使用該藥品之風險與治療效益，並考慮使用其他替代療法。</w:t>
            </w:r>
          </w:p>
          <w:p w:rsidR="00356AC4" w:rsidRDefault="00356AC4" w:rsidP="001E1D9C">
            <w:pPr>
              <w:pStyle w:val="Web"/>
              <w:numPr>
                <w:ilvl w:val="1"/>
                <w:numId w:val="1"/>
              </w:numPr>
              <w:tabs>
                <w:tab w:val="clear" w:pos="1440"/>
              </w:tabs>
              <w:spacing w:before="0" w:beforeAutospacing="0" w:after="0" w:afterAutospacing="0" w:line="460" w:lineRule="exact"/>
              <w:ind w:leftChars="200" w:left="763" w:hanging="283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hint="eastAsia"/>
                <w:color w:val="000000" w:themeColor="text1"/>
              </w:rPr>
              <w:t>對於使用該藥之女性病人及進入青春期女童，須定期追蹤治療</w:t>
            </w:r>
            <w:r w:rsidR="001E1D9C">
              <w:rPr>
                <w:rFonts w:ascii="Times New Roman" w:eastAsia="標楷體" w:hAnsi="標楷體" w:hint="eastAsia"/>
                <w:color w:val="000000" w:themeColor="text1"/>
              </w:rPr>
              <w:t>情形，並</w:t>
            </w:r>
            <w:r>
              <w:rPr>
                <w:rFonts w:ascii="Times New Roman" w:eastAsia="標楷體" w:hAnsi="標楷體" w:hint="eastAsia"/>
                <w:color w:val="000000" w:themeColor="text1"/>
              </w:rPr>
              <w:t>評估使用該藥之</w:t>
            </w:r>
            <w:r w:rsidR="001E1D9C">
              <w:rPr>
                <w:rFonts w:ascii="Times New Roman" w:eastAsia="標楷體" w:hAnsi="標楷體" w:hint="eastAsia"/>
                <w:color w:val="000000" w:themeColor="text1"/>
              </w:rPr>
              <w:t>臨床</w:t>
            </w:r>
            <w:r>
              <w:rPr>
                <w:rFonts w:ascii="Times New Roman" w:eastAsia="標楷體" w:hAnsi="標楷體" w:hint="eastAsia"/>
                <w:color w:val="000000" w:themeColor="text1"/>
              </w:rPr>
              <w:t>效益。</w:t>
            </w:r>
          </w:p>
          <w:p w:rsidR="009C48E0" w:rsidRPr="001E1D9C" w:rsidRDefault="009C48E0" w:rsidP="001E1D9C">
            <w:pPr>
              <w:pStyle w:val="Web"/>
              <w:spacing w:before="0" w:beforeAutospacing="0" w:after="0" w:afterAutospacing="0" w:line="460" w:lineRule="exact"/>
              <w:ind w:left="763"/>
              <w:jc w:val="both"/>
              <w:rPr>
                <w:rFonts w:ascii="Times New Roman" w:eastAsia="標楷體" w:hAnsi="Times New Roman" w:cs="Times New Roman"/>
              </w:rPr>
            </w:pPr>
          </w:p>
          <w:p w:rsidR="00356AC4" w:rsidRPr="00DC23F8" w:rsidRDefault="00301671" w:rsidP="001E1D9C">
            <w:pPr>
              <w:pStyle w:val="Web"/>
              <w:numPr>
                <w:ilvl w:val="0"/>
                <w:numId w:val="1"/>
              </w:numPr>
              <w:spacing w:before="0" w:beforeAutospacing="0" w:after="0" w:afterAutospacing="0" w:line="46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  <w:b/>
                <w:bCs/>
                <w:u w:val="single"/>
              </w:rPr>
              <w:t>用藥</w:t>
            </w:r>
            <w:r w:rsidR="00356AC4" w:rsidRPr="00DC23F8">
              <w:rPr>
                <w:rFonts w:ascii="Times New Roman" w:eastAsia="標楷體" w:hAnsi="標楷體" w:cs="Times New Roman"/>
                <w:b/>
                <w:bCs/>
                <w:u w:val="single"/>
              </w:rPr>
              <w:t>病人</w:t>
            </w:r>
            <w:r w:rsidR="00356AC4" w:rsidRPr="00DC23F8">
              <w:rPr>
                <w:rFonts w:ascii="Times New Roman" w:eastAsia="標楷體" w:hAnsi="標楷體" w:cs="Times New Roman"/>
                <w:b/>
              </w:rPr>
              <w:t>應注意事項</w:t>
            </w:r>
            <w:r w:rsidR="00356AC4" w:rsidRPr="00DC23F8">
              <w:rPr>
                <w:rFonts w:ascii="Times New Roman" w:eastAsia="標楷體" w:hAnsi="標楷體" w:cs="Times New Roman"/>
              </w:rPr>
              <w:t>：</w:t>
            </w:r>
          </w:p>
          <w:p w:rsidR="00356AC4" w:rsidRDefault="00356AC4" w:rsidP="001E1D9C">
            <w:pPr>
              <w:pStyle w:val="Web"/>
              <w:numPr>
                <w:ilvl w:val="1"/>
                <w:numId w:val="1"/>
              </w:numPr>
              <w:tabs>
                <w:tab w:val="clear" w:pos="1440"/>
              </w:tabs>
              <w:spacing w:before="0" w:beforeAutospacing="0" w:after="0" w:afterAutospacing="0" w:line="460" w:lineRule="exact"/>
              <w:ind w:leftChars="200" w:left="763" w:hanging="283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未與醫師諮詢前，請勿自行停用</w:t>
            </w:r>
            <w:r>
              <w:rPr>
                <w:rFonts w:ascii="Times New Roman" w:eastAsia="標楷體" w:hAnsi="標楷體" w:hint="eastAsia"/>
                <w:color w:val="000000" w:themeColor="text1"/>
              </w:rPr>
              <w:t>valproate</w:t>
            </w:r>
            <w:r>
              <w:rPr>
                <w:rFonts w:ascii="Times New Roman" w:eastAsia="標楷體" w:hAnsi="標楷體" w:hint="eastAsia"/>
                <w:color w:val="000000" w:themeColor="text1"/>
              </w:rPr>
              <w:t>相關成分藥品</w:t>
            </w:r>
            <w:r w:rsidR="001E1D9C">
              <w:rPr>
                <w:rFonts w:ascii="Times New Roman" w:eastAsia="標楷體" w:hAnsi="標楷體" w:cs="Times New Roman" w:hint="eastAsia"/>
              </w:rPr>
              <w:t>，以避免造成對您或</w:t>
            </w:r>
            <w:r>
              <w:rPr>
                <w:rFonts w:ascii="Times New Roman" w:eastAsia="標楷體" w:hAnsi="標楷體" w:cs="Times New Roman" w:hint="eastAsia"/>
              </w:rPr>
              <w:t>胎兒之傷害。</w:t>
            </w:r>
          </w:p>
          <w:p w:rsidR="00356AC4" w:rsidRPr="00075007" w:rsidRDefault="00301671" w:rsidP="001E1D9C">
            <w:pPr>
              <w:pStyle w:val="Web"/>
              <w:numPr>
                <w:ilvl w:val="1"/>
                <w:numId w:val="1"/>
              </w:numPr>
              <w:tabs>
                <w:tab w:val="clear" w:pos="1440"/>
              </w:tabs>
              <w:spacing w:before="0" w:beforeAutospacing="0" w:after="0" w:afterAutospacing="0" w:line="460" w:lineRule="exact"/>
              <w:ind w:leftChars="200" w:left="763" w:hanging="283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hint="eastAsia"/>
                <w:color w:val="000000" w:themeColor="text1"/>
              </w:rPr>
              <w:t>正值生育年齡之女性</w:t>
            </w:r>
            <w:r w:rsidR="00356AC4">
              <w:rPr>
                <w:rFonts w:ascii="Times New Roman" w:eastAsia="標楷體" w:hAnsi="標楷體" w:hint="eastAsia"/>
                <w:color w:val="000000" w:themeColor="text1"/>
              </w:rPr>
              <w:t>病人，應諮詢專業醫療人員，採行有效之避孕措施。</w:t>
            </w:r>
            <w:r w:rsidR="00356AC4" w:rsidRPr="00075007">
              <w:rPr>
                <w:rFonts w:ascii="Times New Roman" w:eastAsia="標楷體" w:hAnsi="標楷體" w:hint="eastAsia"/>
                <w:color w:val="000000" w:themeColor="text1"/>
              </w:rPr>
              <w:t>如發現可能懷孕或計畫懷孕，請立即告知您的醫師。您的醫師將會重新評估對您的治療。</w:t>
            </w:r>
          </w:p>
          <w:p w:rsidR="00356AC4" w:rsidRDefault="00DA2F18" w:rsidP="001E1D9C">
            <w:pPr>
              <w:pStyle w:val="Web"/>
              <w:numPr>
                <w:ilvl w:val="1"/>
                <w:numId w:val="1"/>
              </w:numPr>
              <w:tabs>
                <w:tab w:val="clear" w:pos="1440"/>
              </w:tabs>
              <w:spacing w:before="0" w:beforeAutospacing="0" w:after="0" w:afterAutospacing="0" w:line="460" w:lineRule="exact"/>
              <w:ind w:leftChars="200" w:left="763" w:hanging="283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如您對您的</w:t>
            </w:r>
            <w:r w:rsidR="00356AC4">
              <w:rPr>
                <w:rFonts w:ascii="Times New Roman" w:eastAsia="標楷體" w:hAnsi="Times New Roman" w:cs="Times New Roman" w:hint="eastAsia"/>
              </w:rPr>
              <w:t>治療計畫或避孕措施有疑問，請諮詢您的醫師或藥師。</w:t>
            </w:r>
          </w:p>
          <w:p w:rsidR="00356AC4" w:rsidRPr="00876FFC" w:rsidRDefault="00356AC4" w:rsidP="001E1D9C">
            <w:pPr>
              <w:pStyle w:val="Web"/>
              <w:spacing w:before="0" w:beforeAutospacing="0" w:after="0" w:afterAutospacing="0" w:line="460" w:lineRule="exact"/>
              <w:ind w:left="763"/>
              <w:jc w:val="both"/>
              <w:rPr>
                <w:rFonts w:ascii="Times New Roman" w:eastAsia="標楷體" w:hAnsi="Times New Roman" w:cs="Times New Roman"/>
              </w:rPr>
            </w:pPr>
          </w:p>
          <w:p w:rsidR="00356AC4" w:rsidRPr="009C48E0" w:rsidRDefault="00356AC4" w:rsidP="001E1D9C">
            <w:pPr>
              <w:pStyle w:val="Web"/>
              <w:numPr>
                <w:ilvl w:val="0"/>
                <w:numId w:val="1"/>
              </w:numPr>
              <w:spacing w:before="0" w:beforeAutospacing="0" w:after="0" w:afterAutospacing="0" w:line="460" w:lineRule="exact"/>
              <w:rPr>
                <w:rFonts w:ascii="Times New Roman" w:eastAsia="標楷體" w:hAnsi="Times New Roman" w:cs="Times New Roman"/>
              </w:rPr>
            </w:pPr>
            <w:r w:rsidRPr="00DC23F8">
              <w:rPr>
                <w:rFonts w:ascii="Times New Roman" w:eastAsia="標楷體" w:hAnsi="標楷體" w:cs="Times New Roman"/>
              </w:rPr>
              <w:t>醫療人員或病人懷疑因為使用（服用）藥品導致不良反應發生時，請立即通報給衛生福利部所建置之全國藥物不良反應通報中心，並副知所屬廠商，藥物不良反應通報專線</w:t>
            </w:r>
            <w:r w:rsidRPr="00DC23F8">
              <w:rPr>
                <w:rFonts w:ascii="Times New Roman" w:eastAsia="標楷體" w:hAnsi="Times New Roman" w:cs="Times New Roman"/>
              </w:rPr>
              <w:t>02-2396-0100</w:t>
            </w:r>
            <w:r w:rsidRPr="00DC23F8">
              <w:rPr>
                <w:rFonts w:ascii="Times New Roman" w:eastAsia="標楷體" w:hAnsi="標楷體" w:cs="Times New Roman"/>
              </w:rPr>
              <w:t>，網站：</w:t>
            </w:r>
            <w:hyperlink r:id="rId7" w:history="1">
              <w:r w:rsidRPr="00DC23F8">
                <w:rPr>
                  <w:rStyle w:val="ab"/>
                  <w:rFonts w:ascii="Times New Roman" w:eastAsia="標楷體" w:hAnsi="Times New Roman"/>
                </w:rPr>
                <w:t>https://adr.fda.gov.tw</w:t>
              </w:r>
            </w:hyperlink>
            <w:r w:rsidRPr="00DC23F8">
              <w:rPr>
                <w:rFonts w:ascii="Times New Roman" w:eastAsia="標楷體" w:hAnsi="標楷體" w:cs="Times New Roman"/>
              </w:rPr>
              <w:t>；衛生福利部食品藥物管理署獲知藥品安全訊息時，均會蒐集彙整相關資料進行評估，並對於新增之藥品風險採取對應之風險管控措施。</w:t>
            </w:r>
          </w:p>
        </w:tc>
      </w:tr>
    </w:tbl>
    <w:p w:rsidR="00CD47ED" w:rsidRPr="003B56BC" w:rsidRDefault="00CD47ED" w:rsidP="001E1D9C">
      <w:pPr>
        <w:spacing w:line="460" w:lineRule="exact"/>
      </w:pPr>
    </w:p>
    <w:sectPr w:rsidR="00CD47ED" w:rsidRPr="003B56BC" w:rsidSect="00CD47ED">
      <w:pgSz w:w="11906" w:h="16838"/>
      <w:pgMar w:top="102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A49" w:rsidRDefault="00BC6A49" w:rsidP="003B56BC">
      <w:r>
        <w:separator/>
      </w:r>
    </w:p>
  </w:endnote>
  <w:endnote w:type="continuationSeparator" w:id="0">
    <w:p w:rsidR="00BC6A49" w:rsidRDefault="00BC6A49" w:rsidP="003B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A49" w:rsidRDefault="00BC6A49" w:rsidP="003B56BC">
      <w:r>
        <w:separator/>
      </w:r>
    </w:p>
  </w:footnote>
  <w:footnote w:type="continuationSeparator" w:id="0">
    <w:p w:rsidR="00BC6A49" w:rsidRDefault="00BC6A49" w:rsidP="003B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5665"/>
    <w:multiLevelType w:val="hybridMultilevel"/>
    <w:tmpl w:val="FA0C5EAC"/>
    <w:lvl w:ilvl="0" w:tplc="7A962CDA">
      <w:start w:val="99"/>
      <w:numFmt w:val="bullet"/>
      <w:lvlText w:val="◎"/>
      <w:lvlJc w:val="left"/>
      <w:pPr>
        <w:tabs>
          <w:tab w:val="num" w:pos="346"/>
        </w:tabs>
        <w:ind w:left="346" w:hanging="360"/>
      </w:pPr>
      <w:rPr>
        <w:rFonts w:ascii="標楷體" w:eastAsia="標楷體" w:hAnsi="標楷體" w:hint="eastAsia"/>
      </w:rPr>
    </w:lvl>
    <w:lvl w:ilvl="1" w:tplc="434656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986353"/>
    <w:multiLevelType w:val="hybridMultilevel"/>
    <w:tmpl w:val="4DD42348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345D2E"/>
    <w:multiLevelType w:val="hybridMultilevel"/>
    <w:tmpl w:val="0E785D7A"/>
    <w:lvl w:ilvl="0" w:tplc="E832578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D0561D"/>
    <w:multiLevelType w:val="hybridMultilevel"/>
    <w:tmpl w:val="D86C454A"/>
    <w:lvl w:ilvl="0" w:tplc="0409000F">
      <w:start w:val="1"/>
      <w:numFmt w:val="decimal"/>
      <w:lvlText w:val="%1."/>
      <w:lvlJc w:val="left"/>
      <w:pPr>
        <w:ind w:left="9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6" w:hanging="480"/>
      </w:pPr>
    </w:lvl>
    <w:lvl w:ilvl="2" w:tplc="0409001B" w:tentative="1">
      <w:start w:val="1"/>
      <w:numFmt w:val="lowerRoman"/>
      <w:lvlText w:val="%3."/>
      <w:lvlJc w:val="right"/>
      <w:pPr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ind w:left="4786" w:hanging="480"/>
      </w:pPr>
    </w:lvl>
  </w:abstractNum>
  <w:abstractNum w:abstractNumId="4" w15:restartNumberingAfterBreak="0">
    <w:nsid w:val="098012C2"/>
    <w:multiLevelType w:val="hybridMultilevel"/>
    <w:tmpl w:val="906C271E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09EE1A3C"/>
    <w:multiLevelType w:val="hybridMultilevel"/>
    <w:tmpl w:val="6A722000"/>
    <w:lvl w:ilvl="0" w:tplc="0409000B">
      <w:start w:val="1"/>
      <w:numFmt w:val="bullet"/>
      <w:lvlText w:val=""/>
      <w:lvlJc w:val="left"/>
      <w:pPr>
        <w:ind w:left="106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8" w:hanging="480"/>
      </w:pPr>
      <w:rPr>
        <w:rFonts w:ascii="Wingdings" w:hAnsi="Wingdings" w:hint="default"/>
      </w:rPr>
    </w:lvl>
  </w:abstractNum>
  <w:abstractNum w:abstractNumId="6" w15:restartNumberingAfterBreak="0">
    <w:nsid w:val="0A1A3AC6"/>
    <w:multiLevelType w:val="hybridMultilevel"/>
    <w:tmpl w:val="EDB851C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A981140"/>
    <w:multiLevelType w:val="hybridMultilevel"/>
    <w:tmpl w:val="BE9289F0"/>
    <w:lvl w:ilvl="0" w:tplc="52E0D30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EA0415"/>
    <w:multiLevelType w:val="hybridMultilevel"/>
    <w:tmpl w:val="8F342F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00520E"/>
    <w:multiLevelType w:val="hybridMultilevel"/>
    <w:tmpl w:val="5F5E109E"/>
    <w:lvl w:ilvl="0" w:tplc="D89EE73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6C06DE5"/>
    <w:multiLevelType w:val="hybridMultilevel"/>
    <w:tmpl w:val="712C18FE"/>
    <w:lvl w:ilvl="0" w:tplc="63DAFAF4">
      <w:start w:val="1"/>
      <w:numFmt w:val="lowerLetter"/>
      <w:lvlText w:val="(%1)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17223523"/>
    <w:multiLevelType w:val="hybridMultilevel"/>
    <w:tmpl w:val="7A36EA60"/>
    <w:lvl w:ilvl="0" w:tplc="2BBE83C2">
      <w:start w:val="1"/>
      <w:numFmt w:val="decimal"/>
      <w:lvlText w:val="%1."/>
      <w:lvlJc w:val="left"/>
      <w:pPr>
        <w:ind w:left="8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E0623D"/>
    <w:multiLevelType w:val="hybridMultilevel"/>
    <w:tmpl w:val="0838AB8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1E7F12FD"/>
    <w:multiLevelType w:val="hybridMultilevel"/>
    <w:tmpl w:val="77603F70"/>
    <w:lvl w:ilvl="0" w:tplc="3CB414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802938"/>
    <w:multiLevelType w:val="hybridMultilevel"/>
    <w:tmpl w:val="7DC6740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22E849D2"/>
    <w:multiLevelType w:val="hybridMultilevel"/>
    <w:tmpl w:val="A79EDC0E"/>
    <w:lvl w:ilvl="0" w:tplc="D89EE736">
      <w:start w:val="1"/>
      <w:numFmt w:val="decimal"/>
      <w:lvlText w:val="%1."/>
      <w:lvlJc w:val="left"/>
      <w:pPr>
        <w:ind w:left="82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  <w:rPr>
        <w:rFonts w:cs="Times New Roman"/>
      </w:rPr>
    </w:lvl>
  </w:abstractNum>
  <w:abstractNum w:abstractNumId="16" w15:restartNumberingAfterBreak="0">
    <w:nsid w:val="28D11746"/>
    <w:multiLevelType w:val="hybridMultilevel"/>
    <w:tmpl w:val="FE58004C"/>
    <w:lvl w:ilvl="0" w:tplc="434656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2F36F3"/>
    <w:multiLevelType w:val="hybridMultilevel"/>
    <w:tmpl w:val="6874B950"/>
    <w:lvl w:ilvl="0" w:tplc="0409000F">
      <w:start w:val="1"/>
      <w:numFmt w:val="decimal"/>
      <w:lvlText w:val="%1."/>
      <w:lvlJc w:val="left"/>
      <w:pPr>
        <w:ind w:left="82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  <w:rPr>
        <w:rFonts w:cs="Times New Roman"/>
      </w:rPr>
    </w:lvl>
  </w:abstractNum>
  <w:abstractNum w:abstractNumId="18" w15:restartNumberingAfterBreak="0">
    <w:nsid w:val="2A1C3999"/>
    <w:multiLevelType w:val="hybridMultilevel"/>
    <w:tmpl w:val="C9A2E20C"/>
    <w:lvl w:ilvl="0" w:tplc="5164F0A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E484CD9"/>
    <w:multiLevelType w:val="hybridMultilevel"/>
    <w:tmpl w:val="CC9860F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EF06171"/>
    <w:multiLevelType w:val="hybridMultilevel"/>
    <w:tmpl w:val="0082EE4A"/>
    <w:lvl w:ilvl="0" w:tplc="2BBE83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FA63ADD"/>
    <w:multiLevelType w:val="hybridMultilevel"/>
    <w:tmpl w:val="ED9E8F82"/>
    <w:lvl w:ilvl="0" w:tplc="D89EE736">
      <w:start w:val="1"/>
      <w:numFmt w:val="decimal"/>
      <w:lvlText w:val="%1."/>
      <w:lvlJc w:val="left"/>
      <w:pPr>
        <w:ind w:left="82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  <w:rPr>
        <w:rFonts w:cs="Times New Roman"/>
      </w:rPr>
    </w:lvl>
  </w:abstractNum>
  <w:abstractNum w:abstractNumId="22" w15:restartNumberingAfterBreak="0">
    <w:nsid w:val="3B817CA0"/>
    <w:multiLevelType w:val="hybridMultilevel"/>
    <w:tmpl w:val="A192E4B8"/>
    <w:lvl w:ilvl="0" w:tplc="0409000F">
      <w:start w:val="1"/>
      <w:numFmt w:val="decimal"/>
      <w:lvlText w:val="%1."/>
      <w:lvlJc w:val="left"/>
      <w:pPr>
        <w:ind w:left="4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23" w15:restartNumberingAfterBreak="0">
    <w:nsid w:val="405368BF"/>
    <w:multiLevelType w:val="hybridMultilevel"/>
    <w:tmpl w:val="440CE59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407A40F3"/>
    <w:multiLevelType w:val="hybridMultilevel"/>
    <w:tmpl w:val="DC346CDC"/>
    <w:lvl w:ilvl="0" w:tplc="E832578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784953"/>
    <w:multiLevelType w:val="hybridMultilevel"/>
    <w:tmpl w:val="839C65F2"/>
    <w:lvl w:ilvl="0" w:tplc="3CB4141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EC6A4B"/>
    <w:multiLevelType w:val="hybridMultilevel"/>
    <w:tmpl w:val="04F0A722"/>
    <w:lvl w:ilvl="0" w:tplc="D89EE73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480B2163"/>
    <w:multiLevelType w:val="hybridMultilevel"/>
    <w:tmpl w:val="F47AB16A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AC22AE1"/>
    <w:multiLevelType w:val="hybridMultilevel"/>
    <w:tmpl w:val="6E52B178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4C981707"/>
    <w:multiLevelType w:val="hybridMultilevel"/>
    <w:tmpl w:val="D3A03C62"/>
    <w:lvl w:ilvl="0" w:tplc="DE560608">
      <w:start w:val="1"/>
      <w:numFmt w:val="lowerLetter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4CE668C8"/>
    <w:multiLevelType w:val="hybridMultilevel"/>
    <w:tmpl w:val="529200C6"/>
    <w:lvl w:ilvl="0" w:tplc="415CD3F0">
      <w:start w:val="1"/>
      <w:numFmt w:val="decimal"/>
      <w:lvlText w:val="(%1)"/>
      <w:lvlJc w:val="left"/>
      <w:pPr>
        <w:ind w:left="1147" w:hanging="405"/>
      </w:pPr>
      <w:rPr>
        <w:rFonts w:hAnsi="Times New Roman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702" w:hanging="480"/>
      </w:pPr>
    </w:lvl>
    <w:lvl w:ilvl="2" w:tplc="0409001B" w:tentative="1">
      <w:start w:val="1"/>
      <w:numFmt w:val="lowerRoman"/>
      <w:lvlText w:val="%3."/>
      <w:lvlJc w:val="right"/>
      <w:pPr>
        <w:ind w:left="2182" w:hanging="480"/>
      </w:pPr>
    </w:lvl>
    <w:lvl w:ilvl="3" w:tplc="0409000F" w:tentative="1">
      <w:start w:val="1"/>
      <w:numFmt w:val="decimal"/>
      <w:lvlText w:val="%4."/>
      <w:lvlJc w:val="left"/>
      <w:pPr>
        <w:ind w:left="26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2" w:hanging="480"/>
      </w:pPr>
    </w:lvl>
    <w:lvl w:ilvl="5" w:tplc="0409001B" w:tentative="1">
      <w:start w:val="1"/>
      <w:numFmt w:val="lowerRoman"/>
      <w:lvlText w:val="%6."/>
      <w:lvlJc w:val="right"/>
      <w:pPr>
        <w:ind w:left="3622" w:hanging="480"/>
      </w:pPr>
    </w:lvl>
    <w:lvl w:ilvl="6" w:tplc="0409000F" w:tentative="1">
      <w:start w:val="1"/>
      <w:numFmt w:val="decimal"/>
      <w:lvlText w:val="%7."/>
      <w:lvlJc w:val="left"/>
      <w:pPr>
        <w:ind w:left="41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2" w:hanging="480"/>
      </w:pPr>
    </w:lvl>
    <w:lvl w:ilvl="8" w:tplc="0409001B" w:tentative="1">
      <w:start w:val="1"/>
      <w:numFmt w:val="lowerRoman"/>
      <w:lvlText w:val="%9."/>
      <w:lvlJc w:val="right"/>
      <w:pPr>
        <w:ind w:left="5062" w:hanging="480"/>
      </w:pPr>
    </w:lvl>
  </w:abstractNum>
  <w:abstractNum w:abstractNumId="31" w15:restartNumberingAfterBreak="0">
    <w:nsid w:val="56E9705B"/>
    <w:multiLevelType w:val="hybridMultilevel"/>
    <w:tmpl w:val="638AF91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A4A24FB"/>
    <w:multiLevelType w:val="hybridMultilevel"/>
    <w:tmpl w:val="FE12BE4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B4705AB"/>
    <w:multiLevelType w:val="hybridMultilevel"/>
    <w:tmpl w:val="5CD858CA"/>
    <w:lvl w:ilvl="0" w:tplc="990E5D48">
      <w:start w:val="1"/>
      <w:numFmt w:val="decimal"/>
      <w:lvlText w:val="%1."/>
      <w:lvlJc w:val="left"/>
      <w:pPr>
        <w:ind w:left="82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FF330CE"/>
    <w:multiLevelType w:val="hybridMultilevel"/>
    <w:tmpl w:val="29DE7F68"/>
    <w:lvl w:ilvl="0" w:tplc="0409000B">
      <w:start w:val="1"/>
      <w:numFmt w:val="bullet"/>
      <w:lvlText w:val=""/>
      <w:lvlJc w:val="left"/>
      <w:pPr>
        <w:ind w:left="142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6" w:hanging="480"/>
      </w:pPr>
      <w:rPr>
        <w:rFonts w:ascii="Wingdings" w:hAnsi="Wingdings" w:hint="default"/>
      </w:rPr>
    </w:lvl>
  </w:abstractNum>
  <w:abstractNum w:abstractNumId="35" w15:restartNumberingAfterBreak="0">
    <w:nsid w:val="604760F9"/>
    <w:multiLevelType w:val="hybridMultilevel"/>
    <w:tmpl w:val="EC60A6E6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06D7B15"/>
    <w:multiLevelType w:val="hybridMultilevel"/>
    <w:tmpl w:val="5524C710"/>
    <w:lvl w:ilvl="0" w:tplc="434656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5CF742A"/>
    <w:multiLevelType w:val="hybridMultilevel"/>
    <w:tmpl w:val="A85A2588"/>
    <w:lvl w:ilvl="0" w:tplc="7A962CDA">
      <w:start w:val="99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6B1543E"/>
    <w:multiLevelType w:val="hybridMultilevel"/>
    <w:tmpl w:val="139EF982"/>
    <w:lvl w:ilvl="0" w:tplc="CC74157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7492EE6"/>
    <w:multiLevelType w:val="hybridMultilevel"/>
    <w:tmpl w:val="A08CB328"/>
    <w:lvl w:ilvl="0" w:tplc="488A2652">
      <w:start w:val="1"/>
      <w:numFmt w:val="upperLetter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AAB6370"/>
    <w:multiLevelType w:val="hybridMultilevel"/>
    <w:tmpl w:val="22BE2080"/>
    <w:lvl w:ilvl="0" w:tplc="D89EE736">
      <w:start w:val="1"/>
      <w:numFmt w:val="decimal"/>
      <w:lvlText w:val="%1."/>
      <w:lvlJc w:val="left"/>
      <w:pPr>
        <w:ind w:left="82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  <w:rPr>
        <w:rFonts w:cs="Times New Roman"/>
      </w:rPr>
    </w:lvl>
  </w:abstractNum>
  <w:abstractNum w:abstractNumId="41" w15:restartNumberingAfterBreak="0">
    <w:nsid w:val="732B112D"/>
    <w:multiLevelType w:val="hybridMultilevel"/>
    <w:tmpl w:val="4604795E"/>
    <w:lvl w:ilvl="0" w:tplc="7A962CDA">
      <w:start w:val="99"/>
      <w:numFmt w:val="bullet"/>
      <w:lvlText w:val="◎"/>
      <w:lvlJc w:val="left"/>
      <w:pPr>
        <w:tabs>
          <w:tab w:val="num" w:pos="346"/>
        </w:tabs>
        <w:ind w:left="346" w:hanging="360"/>
      </w:pPr>
      <w:rPr>
        <w:rFonts w:ascii="標楷體" w:eastAsia="標楷體" w:hAnsi="標楷體" w:hint="eastAsia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b w:val="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3AD0DED"/>
    <w:multiLevelType w:val="hybridMultilevel"/>
    <w:tmpl w:val="FF72768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3" w15:restartNumberingAfterBreak="0">
    <w:nsid w:val="78494B79"/>
    <w:multiLevelType w:val="hybridMultilevel"/>
    <w:tmpl w:val="5B7AB09E"/>
    <w:lvl w:ilvl="0" w:tplc="CC74157E">
      <w:start w:val="1"/>
      <w:numFmt w:val="decimal"/>
      <w:lvlText w:val="%1."/>
      <w:lvlJc w:val="left"/>
      <w:pPr>
        <w:ind w:left="8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44" w15:restartNumberingAfterBreak="0">
    <w:nsid w:val="79383E94"/>
    <w:multiLevelType w:val="hybridMultilevel"/>
    <w:tmpl w:val="CDA6DE76"/>
    <w:lvl w:ilvl="0" w:tplc="E8325788">
      <w:start w:val="1"/>
      <w:numFmt w:val="decimal"/>
      <w:lvlText w:val="%1."/>
      <w:lvlJc w:val="left"/>
      <w:pPr>
        <w:ind w:left="8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45" w15:restartNumberingAfterBreak="0">
    <w:nsid w:val="7C03612B"/>
    <w:multiLevelType w:val="hybridMultilevel"/>
    <w:tmpl w:val="D50A9DB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F467457"/>
    <w:multiLevelType w:val="hybridMultilevel"/>
    <w:tmpl w:val="07745C30"/>
    <w:lvl w:ilvl="0" w:tplc="11DEAF3C">
      <w:start w:val="1"/>
      <w:numFmt w:val="decimal"/>
      <w:lvlText w:val="%1."/>
      <w:lvlJc w:val="left"/>
      <w:pPr>
        <w:ind w:left="8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</w:num>
  <w:num w:numId="3">
    <w:abstractNumId w:val="9"/>
  </w:num>
  <w:num w:numId="4">
    <w:abstractNumId w:val="40"/>
  </w:num>
  <w:num w:numId="5">
    <w:abstractNumId w:val="32"/>
  </w:num>
  <w:num w:numId="6">
    <w:abstractNumId w:val="12"/>
  </w:num>
  <w:num w:numId="7">
    <w:abstractNumId w:val="23"/>
  </w:num>
  <w:num w:numId="8">
    <w:abstractNumId w:val="26"/>
  </w:num>
  <w:num w:numId="9">
    <w:abstractNumId w:val="28"/>
  </w:num>
  <w:num w:numId="10">
    <w:abstractNumId w:val="5"/>
  </w:num>
  <w:num w:numId="11">
    <w:abstractNumId w:val="14"/>
  </w:num>
  <w:num w:numId="12">
    <w:abstractNumId w:val="45"/>
  </w:num>
  <w:num w:numId="13">
    <w:abstractNumId w:val="6"/>
  </w:num>
  <w:num w:numId="14">
    <w:abstractNumId w:val="31"/>
  </w:num>
  <w:num w:numId="15">
    <w:abstractNumId w:val="19"/>
  </w:num>
  <w:num w:numId="16">
    <w:abstractNumId w:val="42"/>
  </w:num>
  <w:num w:numId="17">
    <w:abstractNumId w:val="21"/>
  </w:num>
  <w:num w:numId="18">
    <w:abstractNumId w:val="15"/>
  </w:num>
  <w:num w:numId="19">
    <w:abstractNumId w:val="17"/>
  </w:num>
  <w:num w:numId="20">
    <w:abstractNumId w:val="35"/>
  </w:num>
  <w:num w:numId="21">
    <w:abstractNumId w:val="37"/>
  </w:num>
  <w:num w:numId="22">
    <w:abstractNumId w:val="24"/>
  </w:num>
  <w:num w:numId="23">
    <w:abstractNumId w:val="44"/>
  </w:num>
  <w:num w:numId="24">
    <w:abstractNumId w:val="2"/>
  </w:num>
  <w:num w:numId="25">
    <w:abstractNumId w:val="38"/>
  </w:num>
  <w:num w:numId="26">
    <w:abstractNumId w:val="43"/>
  </w:num>
  <w:num w:numId="27">
    <w:abstractNumId w:val="33"/>
  </w:num>
  <w:num w:numId="28">
    <w:abstractNumId w:val="7"/>
  </w:num>
  <w:num w:numId="29">
    <w:abstractNumId w:val="18"/>
  </w:num>
  <w:num w:numId="30">
    <w:abstractNumId w:val="1"/>
  </w:num>
  <w:num w:numId="31">
    <w:abstractNumId w:val="11"/>
  </w:num>
  <w:num w:numId="32">
    <w:abstractNumId w:val="20"/>
  </w:num>
  <w:num w:numId="33">
    <w:abstractNumId w:val="25"/>
  </w:num>
  <w:num w:numId="34">
    <w:abstractNumId w:val="13"/>
  </w:num>
  <w:num w:numId="35">
    <w:abstractNumId w:val="27"/>
  </w:num>
  <w:num w:numId="36">
    <w:abstractNumId w:val="46"/>
  </w:num>
  <w:num w:numId="37">
    <w:abstractNumId w:val="22"/>
  </w:num>
  <w:num w:numId="38">
    <w:abstractNumId w:val="3"/>
  </w:num>
  <w:num w:numId="39">
    <w:abstractNumId w:val="34"/>
  </w:num>
  <w:num w:numId="40">
    <w:abstractNumId w:val="4"/>
  </w:num>
  <w:num w:numId="41">
    <w:abstractNumId w:val="29"/>
  </w:num>
  <w:num w:numId="42">
    <w:abstractNumId w:val="10"/>
  </w:num>
  <w:num w:numId="43">
    <w:abstractNumId w:val="8"/>
  </w:num>
  <w:num w:numId="44">
    <w:abstractNumId w:val="41"/>
  </w:num>
  <w:num w:numId="45">
    <w:abstractNumId w:val="16"/>
  </w:num>
  <w:num w:numId="46">
    <w:abstractNumId w:val="39"/>
  </w:num>
  <w:num w:numId="47">
    <w:abstractNumId w:val="36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attachedTemplate r:id="rId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41"/>
    <w:rsid w:val="00000899"/>
    <w:rsid w:val="0000533D"/>
    <w:rsid w:val="00011906"/>
    <w:rsid w:val="00014990"/>
    <w:rsid w:val="00017171"/>
    <w:rsid w:val="00017AD6"/>
    <w:rsid w:val="000227E2"/>
    <w:rsid w:val="00025BFD"/>
    <w:rsid w:val="00032A84"/>
    <w:rsid w:val="00032CEE"/>
    <w:rsid w:val="0003449A"/>
    <w:rsid w:val="000417A7"/>
    <w:rsid w:val="0004206A"/>
    <w:rsid w:val="0004625C"/>
    <w:rsid w:val="00046DE5"/>
    <w:rsid w:val="00055428"/>
    <w:rsid w:val="000572D4"/>
    <w:rsid w:val="00057BAD"/>
    <w:rsid w:val="0006115A"/>
    <w:rsid w:val="000705C6"/>
    <w:rsid w:val="00075007"/>
    <w:rsid w:val="00077E95"/>
    <w:rsid w:val="000841D6"/>
    <w:rsid w:val="000926E5"/>
    <w:rsid w:val="00093776"/>
    <w:rsid w:val="0009412B"/>
    <w:rsid w:val="00096D25"/>
    <w:rsid w:val="00096F70"/>
    <w:rsid w:val="0009709F"/>
    <w:rsid w:val="00097928"/>
    <w:rsid w:val="000A3A6B"/>
    <w:rsid w:val="000A3E05"/>
    <w:rsid w:val="000C168C"/>
    <w:rsid w:val="000C189E"/>
    <w:rsid w:val="000C1A89"/>
    <w:rsid w:val="000C705F"/>
    <w:rsid w:val="000D0FB2"/>
    <w:rsid w:val="000D3E6C"/>
    <w:rsid w:val="000D5C02"/>
    <w:rsid w:val="000E4DB4"/>
    <w:rsid w:val="000F5BF9"/>
    <w:rsid w:val="001037C9"/>
    <w:rsid w:val="00104870"/>
    <w:rsid w:val="001049E0"/>
    <w:rsid w:val="00105264"/>
    <w:rsid w:val="0011604E"/>
    <w:rsid w:val="001164B5"/>
    <w:rsid w:val="001257FB"/>
    <w:rsid w:val="0013078F"/>
    <w:rsid w:val="00130F08"/>
    <w:rsid w:val="00131F77"/>
    <w:rsid w:val="00132D97"/>
    <w:rsid w:val="00133039"/>
    <w:rsid w:val="00133461"/>
    <w:rsid w:val="00136184"/>
    <w:rsid w:val="001365D2"/>
    <w:rsid w:val="001409C3"/>
    <w:rsid w:val="00142B3F"/>
    <w:rsid w:val="00145BC3"/>
    <w:rsid w:val="00150360"/>
    <w:rsid w:val="00153858"/>
    <w:rsid w:val="00154725"/>
    <w:rsid w:val="0015736A"/>
    <w:rsid w:val="001611CC"/>
    <w:rsid w:val="00162D57"/>
    <w:rsid w:val="00164A8A"/>
    <w:rsid w:val="00167294"/>
    <w:rsid w:val="00172779"/>
    <w:rsid w:val="0017491F"/>
    <w:rsid w:val="001815C4"/>
    <w:rsid w:val="00186FAA"/>
    <w:rsid w:val="001938C0"/>
    <w:rsid w:val="001979BC"/>
    <w:rsid w:val="001A25B7"/>
    <w:rsid w:val="001A3CD6"/>
    <w:rsid w:val="001A6EE7"/>
    <w:rsid w:val="001B19B5"/>
    <w:rsid w:val="001B2908"/>
    <w:rsid w:val="001B36F2"/>
    <w:rsid w:val="001C5091"/>
    <w:rsid w:val="001C5A1B"/>
    <w:rsid w:val="001D43BC"/>
    <w:rsid w:val="001D5D19"/>
    <w:rsid w:val="001D6C93"/>
    <w:rsid w:val="001D789A"/>
    <w:rsid w:val="001E1D9C"/>
    <w:rsid w:val="001E4113"/>
    <w:rsid w:val="001E4D43"/>
    <w:rsid w:val="001E6F73"/>
    <w:rsid w:val="001E6F88"/>
    <w:rsid w:val="001F2486"/>
    <w:rsid w:val="001F596B"/>
    <w:rsid w:val="00203113"/>
    <w:rsid w:val="00211E09"/>
    <w:rsid w:val="0021575E"/>
    <w:rsid w:val="00215F9D"/>
    <w:rsid w:val="00233E51"/>
    <w:rsid w:val="00235F72"/>
    <w:rsid w:val="00240B54"/>
    <w:rsid w:val="00241556"/>
    <w:rsid w:val="002420D6"/>
    <w:rsid w:val="00246966"/>
    <w:rsid w:val="0025164B"/>
    <w:rsid w:val="00252DD4"/>
    <w:rsid w:val="002614E5"/>
    <w:rsid w:val="002647F8"/>
    <w:rsid w:val="0027252E"/>
    <w:rsid w:val="0027402D"/>
    <w:rsid w:val="0027776F"/>
    <w:rsid w:val="002853C3"/>
    <w:rsid w:val="00285934"/>
    <w:rsid w:val="00294D42"/>
    <w:rsid w:val="002A2CDB"/>
    <w:rsid w:val="002A3E0E"/>
    <w:rsid w:val="002B0CE6"/>
    <w:rsid w:val="002B5B23"/>
    <w:rsid w:val="002C5626"/>
    <w:rsid w:val="002C6100"/>
    <w:rsid w:val="002D3FC9"/>
    <w:rsid w:val="002E270A"/>
    <w:rsid w:val="002E2736"/>
    <w:rsid w:val="002F036F"/>
    <w:rsid w:val="002F4CC4"/>
    <w:rsid w:val="0030004B"/>
    <w:rsid w:val="00301671"/>
    <w:rsid w:val="0030181F"/>
    <w:rsid w:val="00302292"/>
    <w:rsid w:val="003025BF"/>
    <w:rsid w:val="003209F3"/>
    <w:rsid w:val="00322A67"/>
    <w:rsid w:val="003269CF"/>
    <w:rsid w:val="00336369"/>
    <w:rsid w:val="003432D4"/>
    <w:rsid w:val="00344761"/>
    <w:rsid w:val="00346490"/>
    <w:rsid w:val="00347317"/>
    <w:rsid w:val="003502AC"/>
    <w:rsid w:val="00351280"/>
    <w:rsid w:val="00356AC4"/>
    <w:rsid w:val="003577D0"/>
    <w:rsid w:val="00357EF8"/>
    <w:rsid w:val="00362C03"/>
    <w:rsid w:val="003708D0"/>
    <w:rsid w:val="00370EB4"/>
    <w:rsid w:val="00380E14"/>
    <w:rsid w:val="003834C7"/>
    <w:rsid w:val="003850C5"/>
    <w:rsid w:val="00387C17"/>
    <w:rsid w:val="00391418"/>
    <w:rsid w:val="003B00A4"/>
    <w:rsid w:val="003B36A0"/>
    <w:rsid w:val="003B53BF"/>
    <w:rsid w:val="003B56BC"/>
    <w:rsid w:val="003C05BB"/>
    <w:rsid w:val="003C0E64"/>
    <w:rsid w:val="003C54B8"/>
    <w:rsid w:val="003D24A0"/>
    <w:rsid w:val="003D352F"/>
    <w:rsid w:val="003F03D1"/>
    <w:rsid w:val="003F2144"/>
    <w:rsid w:val="00400BCB"/>
    <w:rsid w:val="004036E7"/>
    <w:rsid w:val="00416206"/>
    <w:rsid w:val="00431A54"/>
    <w:rsid w:val="00432B74"/>
    <w:rsid w:val="00442988"/>
    <w:rsid w:val="00443436"/>
    <w:rsid w:val="004518A5"/>
    <w:rsid w:val="004559E9"/>
    <w:rsid w:val="00470B91"/>
    <w:rsid w:val="0047128D"/>
    <w:rsid w:val="00477791"/>
    <w:rsid w:val="00491E85"/>
    <w:rsid w:val="00494350"/>
    <w:rsid w:val="004948DF"/>
    <w:rsid w:val="00494B0B"/>
    <w:rsid w:val="004956BA"/>
    <w:rsid w:val="004A2826"/>
    <w:rsid w:val="004A4DAE"/>
    <w:rsid w:val="004B038A"/>
    <w:rsid w:val="004C387E"/>
    <w:rsid w:val="004E50EE"/>
    <w:rsid w:val="004F2FA5"/>
    <w:rsid w:val="004F7940"/>
    <w:rsid w:val="0050150D"/>
    <w:rsid w:val="00513748"/>
    <w:rsid w:val="00516F4B"/>
    <w:rsid w:val="00525106"/>
    <w:rsid w:val="005251A0"/>
    <w:rsid w:val="00525D2E"/>
    <w:rsid w:val="00533272"/>
    <w:rsid w:val="00533B0A"/>
    <w:rsid w:val="00541C57"/>
    <w:rsid w:val="00542A08"/>
    <w:rsid w:val="00543347"/>
    <w:rsid w:val="0054364B"/>
    <w:rsid w:val="005441B0"/>
    <w:rsid w:val="00544659"/>
    <w:rsid w:val="005519E9"/>
    <w:rsid w:val="00551F74"/>
    <w:rsid w:val="0055218E"/>
    <w:rsid w:val="00567D81"/>
    <w:rsid w:val="00570194"/>
    <w:rsid w:val="00573145"/>
    <w:rsid w:val="0057706B"/>
    <w:rsid w:val="00580DAA"/>
    <w:rsid w:val="00584461"/>
    <w:rsid w:val="00586F62"/>
    <w:rsid w:val="00590BF6"/>
    <w:rsid w:val="00594DDE"/>
    <w:rsid w:val="00594E21"/>
    <w:rsid w:val="005A7C62"/>
    <w:rsid w:val="005B6730"/>
    <w:rsid w:val="005C054C"/>
    <w:rsid w:val="005C1444"/>
    <w:rsid w:val="005C31DA"/>
    <w:rsid w:val="005E3BF1"/>
    <w:rsid w:val="005E3D0D"/>
    <w:rsid w:val="005F6D8A"/>
    <w:rsid w:val="00601B22"/>
    <w:rsid w:val="00621754"/>
    <w:rsid w:val="00631223"/>
    <w:rsid w:val="00631BCC"/>
    <w:rsid w:val="00644664"/>
    <w:rsid w:val="006448FD"/>
    <w:rsid w:val="006457C5"/>
    <w:rsid w:val="00650041"/>
    <w:rsid w:val="0065681B"/>
    <w:rsid w:val="00670780"/>
    <w:rsid w:val="006777C3"/>
    <w:rsid w:val="00692E10"/>
    <w:rsid w:val="006943F7"/>
    <w:rsid w:val="00696EC9"/>
    <w:rsid w:val="006A58A3"/>
    <w:rsid w:val="006A71AD"/>
    <w:rsid w:val="006B2E8F"/>
    <w:rsid w:val="006C1F4B"/>
    <w:rsid w:val="006C234F"/>
    <w:rsid w:val="006C45B7"/>
    <w:rsid w:val="006C47BE"/>
    <w:rsid w:val="006C5DFB"/>
    <w:rsid w:val="006C6FC3"/>
    <w:rsid w:val="006D4051"/>
    <w:rsid w:val="006E06D5"/>
    <w:rsid w:val="006E3EFC"/>
    <w:rsid w:val="006E40CD"/>
    <w:rsid w:val="006E572E"/>
    <w:rsid w:val="006F3C80"/>
    <w:rsid w:val="00701E62"/>
    <w:rsid w:val="00703733"/>
    <w:rsid w:val="00705769"/>
    <w:rsid w:val="00711D0C"/>
    <w:rsid w:val="007144AA"/>
    <w:rsid w:val="00716EF9"/>
    <w:rsid w:val="00720415"/>
    <w:rsid w:val="007234B7"/>
    <w:rsid w:val="00724B56"/>
    <w:rsid w:val="007304F8"/>
    <w:rsid w:val="00734FB0"/>
    <w:rsid w:val="007355FF"/>
    <w:rsid w:val="00747215"/>
    <w:rsid w:val="00747CC6"/>
    <w:rsid w:val="00757B2E"/>
    <w:rsid w:val="00762AA0"/>
    <w:rsid w:val="00775D02"/>
    <w:rsid w:val="007765B3"/>
    <w:rsid w:val="0077765F"/>
    <w:rsid w:val="00790EA3"/>
    <w:rsid w:val="00795BF3"/>
    <w:rsid w:val="007A358C"/>
    <w:rsid w:val="007A4CAF"/>
    <w:rsid w:val="007B1E92"/>
    <w:rsid w:val="007B7240"/>
    <w:rsid w:val="007B79BB"/>
    <w:rsid w:val="007B7C6C"/>
    <w:rsid w:val="007C10B1"/>
    <w:rsid w:val="007C1262"/>
    <w:rsid w:val="007C3429"/>
    <w:rsid w:val="007D1DF8"/>
    <w:rsid w:val="007D2584"/>
    <w:rsid w:val="007D48EB"/>
    <w:rsid w:val="007D7314"/>
    <w:rsid w:val="007E367A"/>
    <w:rsid w:val="007F18FF"/>
    <w:rsid w:val="007F5278"/>
    <w:rsid w:val="007F682B"/>
    <w:rsid w:val="00802B67"/>
    <w:rsid w:val="0081007B"/>
    <w:rsid w:val="0081228D"/>
    <w:rsid w:val="00812A01"/>
    <w:rsid w:val="00820613"/>
    <w:rsid w:val="008279C2"/>
    <w:rsid w:val="00834C6B"/>
    <w:rsid w:val="00837B60"/>
    <w:rsid w:val="00842E3B"/>
    <w:rsid w:val="008457C0"/>
    <w:rsid w:val="0084741A"/>
    <w:rsid w:val="008534D6"/>
    <w:rsid w:val="0085539E"/>
    <w:rsid w:val="00871C9F"/>
    <w:rsid w:val="00875911"/>
    <w:rsid w:val="00876FFC"/>
    <w:rsid w:val="0088024A"/>
    <w:rsid w:val="008967C1"/>
    <w:rsid w:val="008A309D"/>
    <w:rsid w:val="008B03BD"/>
    <w:rsid w:val="008B1E12"/>
    <w:rsid w:val="008B23E1"/>
    <w:rsid w:val="008C6789"/>
    <w:rsid w:val="008D085F"/>
    <w:rsid w:val="008E4B76"/>
    <w:rsid w:val="008F0DCA"/>
    <w:rsid w:val="008F3075"/>
    <w:rsid w:val="008F7A97"/>
    <w:rsid w:val="008F7FAA"/>
    <w:rsid w:val="00900DF0"/>
    <w:rsid w:val="00901209"/>
    <w:rsid w:val="00902F3D"/>
    <w:rsid w:val="00906275"/>
    <w:rsid w:val="009071F8"/>
    <w:rsid w:val="00913500"/>
    <w:rsid w:val="00913E22"/>
    <w:rsid w:val="0091730D"/>
    <w:rsid w:val="00920D65"/>
    <w:rsid w:val="009234D1"/>
    <w:rsid w:val="00931790"/>
    <w:rsid w:val="0093272F"/>
    <w:rsid w:val="0093427E"/>
    <w:rsid w:val="00936E35"/>
    <w:rsid w:val="009424B6"/>
    <w:rsid w:val="00943722"/>
    <w:rsid w:val="009509CA"/>
    <w:rsid w:val="00953949"/>
    <w:rsid w:val="009559DE"/>
    <w:rsid w:val="0095729E"/>
    <w:rsid w:val="00960C09"/>
    <w:rsid w:val="00961207"/>
    <w:rsid w:val="00963793"/>
    <w:rsid w:val="00967C4B"/>
    <w:rsid w:val="009701CC"/>
    <w:rsid w:val="0097283E"/>
    <w:rsid w:val="00972E63"/>
    <w:rsid w:val="009751D7"/>
    <w:rsid w:val="0098336A"/>
    <w:rsid w:val="00983D0B"/>
    <w:rsid w:val="009879B8"/>
    <w:rsid w:val="009945E2"/>
    <w:rsid w:val="00996A79"/>
    <w:rsid w:val="009A332B"/>
    <w:rsid w:val="009A4704"/>
    <w:rsid w:val="009A7741"/>
    <w:rsid w:val="009B4394"/>
    <w:rsid w:val="009B492B"/>
    <w:rsid w:val="009B5BE7"/>
    <w:rsid w:val="009C0EFD"/>
    <w:rsid w:val="009C23A4"/>
    <w:rsid w:val="009C48E0"/>
    <w:rsid w:val="009C71CB"/>
    <w:rsid w:val="009D0781"/>
    <w:rsid w:val="009D556C"/>
    <w:rsid w:val="009F0BA6"/>
    <w:rsid w:val="009F1ABC"/>
    <w:rsid w:val="009F7598"/>
    <w:rsid w:val="009F7A0A"/>
    <w:rsid w:val="00A0525C"/>
    <w:rsid w:val="00A128BE"/>
    <w:rsid w:val="00A1597B"/>
    <w:rsid w:val="00A1749B"/>
    <w:rsid w:val="00A17684"/>
    <w:rsid w:val="00A17CDC"/>
    <w:rsid w:val="00A27030"/>
    <w:rsid w:val="00A30C4F"/>
    <w:rsid w:val="00A33080"/>
    <w:rsid w:val="00A35F36"/>
    <w:rsid w:val="00A41BA6"/>
    <w:rsid w:val="00A41FED"/>
    <w:rsid w:val="00A43DE1"/>
    <w:rsid w:val="00A608A0"/>
    <w:rsid w:val="00A60A53"/>
    <w:rsid w:val="00A632BA"/>
    <w:rsid w:val="00A64165"/>
    <w:rsid w:val="00A7640E"/>
    <w:rsid w:val="00A82008"/>
    <w:rsid w:val="00A83750"/>
    <w:rsid w:val="00A84D58"/>
    <w:rsid w:val="00A854A8"/>
    <w:rsid w:val="00A9339D"/>
    <w:rsid w:val="00A948FB"/>
    <w:rsid w:val="00AA2C43"/>
    <w:rsid w:val="00AB1B07"/>
    <w:rsid w:val="00AB378A"/>
    <w:rsid w:val="00AC679D"/>
    <w:rsid w:val="00AC6CDC"/>
    <w:rsid w:val="00AD6ED4"/>
    <w:rsid w:val="00AE1098"/>
    <w:rsid w:val="00AE3E26"/>
    <w:rsid w:val="00AF3E85"/>
    <w:rsid w:val="00AF576F"/>
    <w:rsid w:val="00B06C92"/>
    <w:rsid w:val="00B20CB2"/>
    <w:rsid w:val="00B21BD1"/>
    <w:rsid w:val="00B26316"/>
    <w:rsid w:val="00B276CA"/>
    <w:rsid w:val="00B304A5"/>
    <w:rsid w:val="00B32C39"/>
    <w:rsid w:val="00B32E3C"/>
    <w:rsid w:val="00B36263"/>
    <w:rsid w:val="00B40E3E"/>
    <w:rsid w:val="00B41CFE"/>
    <w:rsid w:val="00B433F5"/>
    <w:rsid w:val="00B515DE"/>
    <w:rsid w:val="00B57AEE"/>
    <w:rsid w:val="00B63D3E"/>
    <w:rsid w:val="00B64D74"/>
    <w:rsid w:val="00B65FF0"/>
    <w:rsid w:val="00B70E1C"/>
    <w:rsid w:val="00B74E5C"/>
    <w:rsid w:val="00B80624"/>
    <w:rsid w:val="00B8469B"/>
    <w:rsid w:val="00B90899"/>
    <w:rsid w:val="00B91FC0"/>
    <w:rsid w:val="00B923D9"/>
    <w:rsid w:val="00B9319A"/>
    <w:rsid w:val="00B95864"/>
    <w:rsid w:val="00BA03FA"/>
    <w:rsid w:val="00BA3FCB"/>
    <w:rsid w:val="00BB1930"/>
    <w:rsid w:val="00BB77E5"/>
    <w:rsid w:val="00BC6A49"/>
    <w:rsid w:val="00BD1250"/>
    <w:rsid w:val="00BD309F"/>
    <w:rsid w:val="00BE5D4D"/>
    <w:rsid w:val="00BE65D7"/>
    <w:rsid w:val="00BE7D96"/>
    <w:rsid w:val="00BF31DF"/>
    <w:rsid w:val="00C06E24"/>
    <w:rsid w:val="00C06FAC"/>
    <w:rsid w:val="00C07109"/>
    <w:rsid w:val="00C0737A"/>
    <w:rsid w:val="00C07E85"/>
    <w:rsid w:val="00C109F4"/>
    <w:rsid w:val="00C10AA8"/>
    <w:rsid w:val="00C1197C"/>
    <w:rsid w:val="00C1455D"/>
    <w:rsid w:val="00C14BC0"/>
    <w:rsid w:val="00C15BDF"/>
    <w:rsid w:val="00C23533"/>
    <w:rsid w:val="00C32212"/>
    <w:rsid w:val="00C41DF6"/>
    <w:rsid w:val="00C433B5"/>
    <w:rsid w:val="00C46B91"/>
    <w:rsid w:val="00C46FE1"/>
    <w:rsid w:val="00C56B68"/>
    <w:rsid w:val="00C605A0"/>
    <w:rsid w:val="00C61237"/>
    <w:rsid w:val="00C65C2A"/>
    <w:rsid w:val="00C72E85"/>
    <w:rsid w:val="00C75779"/>
    <w:rsid w:val="00C75C7F"/>
    <w:rsid w:val="00C859E3"/>
    <w:rsid w:val="00C870E0"/>
    <w:rsid w:val="00C92D21"/>
    <w:rsid w:val="00C93D33"/>
    <w:rsid w:val="00C96599"/>
    <w:rsid w:val="00CA1255"/>
    <w:rsid w:val="00CA3983"/>
    <w:rsid w:val="00CB2324"/>
    <w:rsid w:val="00CB72D5"/>
    <w:rsid w:val="00CC5516"/>
    <w:rsid w:val="00CC6E31"/>
    <w:rsid w:val="00CD3091"/>
    <w:rsid w:val="00CD3C38"/>
    <w:rsid w:val="00CD47ED"/>
    <w:rsid w:val="00CD79D6"/>
    <w:rsid w:val="00CE6C8C"/>
    <w:rsid w:val="00CF58FD"/>
    <w:rsid w:val="00D036AF"/>
    <w:rsid w:val="00D13228"/>
    <w:rsid w:val="00D16650"/>
    <w:rsid w:val="00D1677B"/>
    <w:rsid w:val="00D31502"/>
    <w:rsid w:val="00D43E77"/>
    <w:rsid w:val="00D47A6A"/>
    <w:rsid w:val="00D55E01"/>
    <w:rsid w:val="00D703C4"/>
    <w:rsid w:val="00D7135A"/>
    <w:rsid w:val="00D7317D"/>
    <w:rsid w:val="00D751DC"/>
    <w:rsid w:val="00D81E61"/>
    <w:rsid w:val="00D91ABB"/>
    <w:rsid w:val="00D96ABC"/>
    <w:rsid w:val="00DA0A54"/>
    <w:rsid w:val="00DA25A0"/>
    <w:rsid w:val="00DA2F18"/>
    <w:rsid w:val="00DB0099"/>
    <w:rsid w:val="00DC2F9A"/>
    <w:rsid w:val="00DD0BF4"/>
    <w:rsid w:val="00DD14F8"/>
    <w:rsid w:val="00DD2878"/>
    <w:rsid w:val="00DD2EF3"/>
    <w:rsid w:val="00DE4BCA"/>
    <w:rsid w:val="00DE62E8"/>
    <w:rsid w:val="00DF659A"/>
    <w:rsid w:val="00DF799D"/>
    <w:rsid w:val="00E0088E"/>
    <w:rsid w:val="00E00E2D"/>
    <w:rsid w:val="00E03233"/>
    <w:rsid w:val="00E033CE"/>
    <w:rsid w:val="00E05A65"/>
    <w:rsid w:val="00E15128"/>
    <w:rsid w:val="00E21A89"/>
    <w:rsid w:val="00E32650"/>
    <w:rsid w:val="00E33292"/>
    <w:rsid w:val="00E3531E"/>
    <w:rsid w:val="00E42211"/>
    <w:rsid w:val="00E43180"/>
    <w:rsid w:val="00E52364"/>
    <w:rsid w:val="00E53CAC"/>
    <w:rsid w:val="00E62ECE"/>
    <w:rsid w:val="00E64C51"/>
    <w:rsid w:val="00E65DB7"/>
    <w:rsid w:val="00E73D40"/>
    <w:rsid w:val="00E74E4C"/>
    <w:rsid w:val="00E83C1D"/>
    <w:rsid w:val="00E84742"/>
    <w:rsid w:val="00E855E2"/>
    <w:rsid w:val="00E866D8"/>
    <w:rsid w:val="00E87D8B"/>
    <w:rsid w:val="00EA06DF"/>
    <w:rsid w:val="00EA39AB"/>
    <w:rsid w:val="00EB6849"/>
    <w:rsid w:val="00ED2574"/>
    <w:rsid w:val="00ED2F93"/>
    <w:rsid w:val="00ED412A"/>
    <w:rsid w:val="00ED6CFF"/>
    <w:rsid w:val="00EE3CB2"/>
    <w:rsid w:val="00EE659E"/>
    <w:rsid w:val="00EF0BC7"/>
    <w:rsid w:val="00EF17EF"/>
    <w:rsid w:val="00EF2CDB"/>
    <w:rsid w:val="00F01A22"/>
    <w:rsid w:val="00F01E23"/>
    <w:rsid w:val="00F02F8D"/>
    <w:rsid w:val="00F06A4A"/>
    <w:rsid w:val="00F12DD3"/>
    <w:rsid w:val="00F200AF"/>
    <w:rsid w:val="00F21086"/>
    <w:rsid w:val="00F2152A"/>
    <w:rsid w:val="00F21D10"/>
    <w:rsid w:val="00F24E6E"/>
    <w:rsid w:val="00F3622B"/>
    <w:rsid w:val="00F37403"/>
    <w:rsid w:val="00F5040F"/>
    <w:rsid w:val="00F55BB2"/>
    <w:rsid w:val="00F612DB"/>
    <w:rsid w:val="00F61338"/>
    <w:rsid w:val="00F66E92"/>
    <w:rsid w:val="00F70349"/>
    <w:rsid w:val="00F80177"/>
    <w:rsid w:val="00F81A18"/>
    <w:rsid w:val="00F8458A"/>
    <w:rsid w:val="00F86DA7"/>
    <w:rsid w:val="00F903D6"/>
    <w:rsid w:val="00F9102C"/>
    <w:rsid w:val="00FA7939"/>
    <w:rsid w:val="00FB40C9"/>
    <w:rsid w:val="00FC31EB"/>
    <w:rsid w:val="00FC3C63"/>
    <w:rsid w:val="00FC4F6B"/>
    <w:rsid w:val="00FD18AB"/>
    <w:rsid w:val="00FD33E8"/>
    <w:rsid w:val="00FD4F53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0955E14-FF04-452C-A596-01B6EE74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1D6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rsid w:val="003B56B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3B56BC"/>
    <w:rPr>
      <w:rFonts w:ascii="新細明體" w:eastAsia="新細明體" w:hAnsi="新細明體" w:cs="新細明體"/>
      <w:b/>
      <w:bCs/>
      <w:kern w:val="36"/>
      <w:sz w:val="48"/>
      <w:szCs w:val="48"/>
      <w:lang w:bidi="hi-IN"/>
    </w:rPr>
  </w:style>
  <w:style w:type="character" w:customStyle="1" w:styleId="a3">
    <w:name w:val="週間接獲則數"/>
    <w:basedOn w:val="a0"/>
    <w:uiPriority w:val="99"/>
    <w:rsid w:val="00EA06DF"/>
    <w:rPr>
      <w:rFonts w:cs="Times New Roman"/>
      <w:b/>
      <w:color w:val="7030A0"/>
      <w:sz w:val="28"/>
    </w:rPr>
  </w:style>
  <w:style w:type="paragraph" w:styleId="a4">
    <w:name w:val="header"/>
    <w:basedOn w:val="a"/>
    <w:link w:val="a5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3B56BC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B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3B56BC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7D48E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Default">
    <w:name w:val="Default"/>
    <w:uiPriority w:val="99"/>
    <w:rsid w:val="007D48EB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a8">
    <w:name w:val=".."/>
    <w:basedOn w:val="a"/>
    <w:next w:val="a"/>
    <w:uiPriority w:val="99"/>
    <w:rsid w:val="007D48E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styleId="a9">
    <w:name w:val="List Paragraph"/>
    <w:basedOn w:val="a"/>
    <w:uiPriority w:val="99"/>
    <w:qFormat/>
    <w:rsid w:val="00A64165"/>
    <w:pPr>
      <w:ind w:leftChars="200" w:left="480"/>
    </w:pPr>
  </w:style>
  <w:style w:type="character" w:styleId="aa">
    <w:name w:val="Emphasis"/>
    <w:basedOn w:val="a0"/>
    <w:uiPriority w:val="99"/>
    <w:qFormat/>
    <w:rsid w:val="006F3C80"/>
    <w:rPr>
      <w:rFonts w:cs="Times New Roman"/>
      <w:color w:val="DD4B39"/>
    </w:rPr>
  </w:style>
  <w:style w:type="character" w:styleId="ab">
    <w:name w:val="Hyperlink"/>
    <w:basedOn w:val="a0"/>
    <w:uiPriority w:val="99"/>
    <w:rsid w:val="001365D2"/>
    <w:rPr>
      <w:rFonts w:cs="Times New Roman"/>
      <w:color w:val="0000FF"/>
      <w:u w:val="single"/>
    </w:rPr>
  </w:style>
  <w:style w:type="character" w:styleId="ac">
    <w:name w:val="Strong"/>
    <w:basedOn w:val="a0"/>
    <w:uiPriority w:val="99"/>
    <w:qFormat/>
    <w:rsid w:val="00F01E23"/>
    <w:rPr>
      <w:rFonts w:cs="Times New Roman"/>
      <w:b/>
      <w:bCs/>
    </w:rPr>
  </w:style>
  <w:style w:type="character" w:customStyle="1" w:styleId="st1">
    <w:name w:val="st1"/>
    <w:basedOn w:val="a0"/>
    <w:uiPriority w:val="99"/>
    <w:rsid w:val="00F01E23"/>
    <w:rPr>
      <w:rFonts w:cs="Times New Roman"/>
    </w:rPr>
  </w:style>
  <w:style w:type="character" w:customStyle="1" w:styleId="apple-converted-space">
    <w:name w:val="apple-converted-space"/>
    <w:basedOn w:val="a0"/>
    <w:rsid w:val="00544659"/>
  </w:style>
  <w:style w:type="paragraph" w:customStyle="1" w:styleId="m-4432429833575846576m-9066279047794864691gmail-m4579433379537909631gmail-msolistparagraph">
    <w:name w:val="m_-4432429833575846576m_-9066279047794864691gmail-m4579433379537909631gmail-msolistparagraph"/>
    <w:basedOn w:val="a"/>
    <w:rsid w:val="00B63D3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0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5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634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36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3618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4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2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542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35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9629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13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5546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1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E3F3B4"/>
                <w:right w:val="none" w:sz="0" w:space="0" w:color="auto"/>
              </w:divBdr>
              <w:divsChild>
                <w:div w:id="163414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r.fda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34277;&#21697;&#23433;&#20840;&#36039;&#35338;&#39080;&#38570;&#28317;&#36890;&#34920;final&#292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藥品安全資訊風險溝通表final版.dotx</Template>
  <TotalTime>1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Magnesium Sulfate藥品安全資訊彙整表</dc:title>
  <dc:creator>USER</dc:creator>
  <cp:lastModifiedBy>胡雅姿</cp:lastModifiedBy>
  <cp:revision>2</cp:revision>
  <cp:lastPrinted>2017-10-24T10:19:00Z</cp:lastPrinted>
  <dcterms:created xsi:type="dcterms:W3CDTF">2017-11-13T10:16:00Z</dcterms:created>
  <dcterms:modified xsi:type="dcterms:W3CDTF">2017-11-13T10:16:00Z</dcterms:modified>
</cp:coreProperties>
</file>