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D51F08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D51F08" w:rsidRDefault="00736187">
            <w:pP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  <w:t>衛教資訊</w:t>
            </w:r>
          </w:p>
          <w:p w:rsidR="00D51F08" w:rsidRDefault="00D51F08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D51F08" w:rsidRDefault="00D51F08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D51F08" w:rsidRDefault="00D51F08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D51F08" w:rsidRDefault="00736187">
            <w:pPr>
              <w:rPr>
                <w:color w:val="2254A6" w:themeColor="accent1"/>
              </w:rPr>
            </w:pPr>
            <w:r>
              <w:rPr>
                <w:rFonts w:ascii="新細明體" w:hAnsi="新細明體"/>
                <w:b/>
                <w:color w:val="2254A6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</w:tcPr>
          <w:p w:rsidR="00D51F08" w:rsidRDefault="00736187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非傳染性皮膚疾病：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br/>
              <w:t>異位性皮膚炎</w:t>
            </w:r>
          </w:p>
        </w:tc>
      </w:tr>
      <w:tr w:rsidR="00D51F08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D51F08" w:rsidRDefault="00736187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D51F08" w:rsidRDefault="00736187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D51F08" w:rsidRDefault="00736187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  <w:vAlign w:val="bottom"/>
          </w:tcPr>
          <w:p w:rsidR="00D51F08" w:rsidRDefault="00736187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 xml:space="preserve">修訂: </w:t>
            </w:r>
            <w:r w:rsidR="00F31127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2021/5/24</w:t>
            </w:r>
          </w:p>
          <w:p w:rsidR="00D51F08" w:rsidRDefault="00736187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D51F08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nil"/>
            </w:tcBorders>
            <w:shd w:val="clear" w:color="auto" w:fill="CBDAF4" w:themeFill="accent1" w:themeFillTint="33"/>
            <w:tcMar>
              <w:left w:w="48" w:type="dxa"/>
            </w:tcMar>
          </w:tcPr>
          <w:p w:rsidR="00D51F08" w:rsidRDefault="00736187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D51F08" w:rsidRDefault="00736187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D51F08" w:rsidRDefault="00736187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F08" w:rsidRDefault="00736187">
            <w:pPr>
              <w:jc w:val="right"/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54A6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(C)Mackay Memorial Hospital All Rights Reserved.</w:t>
            </w:r>
          </w:p>
          <w:p w:rsidR="00D51F08" w:rsidRDefault="00736187">
            <w:pPr>
              <w:jc w:val="right"/>
              <w:rPr>
                <w:color w:val="2254A6" w:themeColor="accent1"/>
              </w:rPr>
            </w:pP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D51F08" w:rsidRDefault="00D51F08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sz w:val="28"/>
          <w:szCs w:val="28"/>
        </w:rPr>
      </w:pPr>
    </w:p>
    <w:p w:rsidR="00D51F08" w:rsidRDefault="00736187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highlight w:val="lightGray"/>
        </w:rPr>
      </w:pPr>
      <w:r>
        <w:rPr>
          <w:rFonts w:ascii="微軟正黑體" w:eastAsia="微軟正黑體" w:hAnsi="微軟正黑體" w:cs="細明體"/>
          <w:b/>
          <w:shd w:val="pct15" w:color="auto" w:fill="FFFFFF"/>
        </w:rPr>
        <w:t>異位性皮膚炎的定義</w:t>
      </w:r>
    </w:p>
    <w:p w:rsidR="00D51F08" w:rsidRDefault="00736187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異位性皮膚炎是指一種反覆發生的</w:t>
      </w:r>
      <w:bookmarkStart w:id="0" w:name="_GoBack"/>
      <w:bookmarkEnd w:id="0"/>
      <w:r>
        <w:rPr>
          <w:rFonts w:ascii="微軟正黑體" w:eastAsia="微軟正黑體" w:hAnsi="微軟正黑體" w:cs="細明體"/>
          <w:sz w:val="22"/>
        </w:rPr>
        <w:t>搔癢性皮膚炎，常與遺傳有關，是嬰兒期及小兒期最常見的皮膚疾患之一，約占小兒人口的3~5%。60%的病人會在第一年發病，30%的病人在1~5歲間發病。約有一半患有異位性皮膚炎的病人會合併氣喘、過敏性鼻炎的發作。大部份異位性皮膚炎的病人或其家人會有氣喘、過敏性鼻炎、或過敏性皮疹，我們稱為異位性體質。</w:t>
      </w:r>
    </w:p>
    <w:p w:rsidR="00D51F08" w:rsidRDefault="00736187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異位性皮膚炎的診斷的條件必須符合下列敘述三項或三項以上：</w:t>
      </w:r>
    </w:p>
    <w:p w:rsidR="00D51F08" w:rsidRDefault="0073618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皮膚搔癢。</w:t>
      </w:r>
    </w:p>
    <w:p w:rsidR="00D51F08" w:rsidRDefault="0073618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典型的皮膚症狀(濕疹樣皮膚炎或苔癬化皮膚炎)及位置(嬰幼兒大多在臉部及身體</w:t>
      </w:r>
      <w:proofErr w:type="gramStart"/>
      <w:r>
        <w:rPr>
          <w:rFonts w:ascii="微軟正黑體" w:eastAsia="微軟正黑體" w:hAnsi="微軟正黑體" w:cs="細明體"/>
          <w:sz w:val="22"/>
        </w:rPr>
        <w:t>的伸側</w:t>
      </w:r>
      <w:proofErr w:type="gramEnd"/>
      <w:r>
        <w:rPr>
          <w:rFonts w:ascii="微軟正黑體" w:eastAsia="微軟正黑體" w:hAnsi="微軟正黑體" w:cs="細明體"/>
          <w:sz w:val="22"/>
        </w:rPr>
        <w:t>，成人大多在關節</w:t>
      </w:r>
      <w:proofErr w:type="gramStart"/>
      <w:r>
        <w:rPr>
          <w:rFonts w:ascii="微軟正黑體" w:eastAsia="微軟正黑體" w:hAnsi="微軟正黑體" w:cs="細明體"/>
          <w:sz w:val="22"/>
        </w:rPr>
        <w:t>的屈側</w:t>
      </w:r>
      <w:proofErr w:type="gramEnd"/>
      <w:r>
        <w:rPr>
          <w:rFonts w:ascii="微軟正黑體" w:eastAsia="微軟正黑體" w:hAnsi="微軟正黑體" w:cs="細明體"/>
          <w:sz w:val="22"/>
        </w:rPr>
        <w:t>)。</w:t>
      </w:r>
    </w:p>
    <w:p w:rsidR="00D51F08" w:rsidRDefault="0073618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慢性持續性或反覆發作性皮膚炎(一般指超過6個月以上)。</w:t>
      </w:r>
    </w:p>
    <w:p w:rsidR="00D51F08" w:rsidRDefault="0073618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個人或家族成員有異位性體質(包括氣喘、過敏性鼻炎、乾草熱、或異位性皮膚炎等)。</w:t>
      </w:r>
    </w:p>
    <w:p w:rsidR="00D51F08" w:rsidRDefault="00736187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highlight w:val="lightGray"/>
        </w:rPr>
      </w:pPr>
      <w:r>
        <w:rPr>
          <w:rFonts w:ascii="微軟正黑體" w:eastAsia="微軟正黑體" w:hAnsi="微軟正黑體" w:cs="細明體"/>
          <w:b/>
          <w:shd w:val="pct15" w:color="auto" w:fill="FFFFFF"/>
        </w:rPr>
        <w:t>異位性皮膚炎的臨床症狀</w:t>
      </w:r>
    </w:p>
    <w:p w:rsidR="00D51F08" w:rsidRDefault="00736187">
      <w:pPr>
        <w:pStyle w:val="ad"/>
        <w:widowControl/>
        <w:spacing w:before="120" w:line="280" w:lineRule="exact"/>
        <w:ind w:left="0"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皮疹在嬰兒期通常於2個月至6個月大開始發生，首先於臉頰、額頭、頭皮產生紅色小丘疹，小水泡；水泡抓破或磨破產生糜爛，有滲出液、結痂，病灶可延伸到軀幹、</w:t>
      </w:r>
      <w:proofErr w:type="gramStart"/>
      <w:r>
        <w:rPr>
          <w:rFonts w:ascii="微軟正黑體" w:eastAsia="微軟正黑體" w:hAnsi="微軟正黑體" w:cs="細明體"/>
          <w:sz w:val="22"/>
        </w:rPr>
        <w:t>四肢伸側等</w:t>
      </w:r>
      <w:proofErr w:type="gramEnd"/>
      <w:r>
        <w:rPr>
          <w:rFonts w:ascii="微軟正黑體" w:eastAsia="微軟正黑體" w:hAnsi="微軟正黑體" w:cs="細明體"/>
          <w:sz w:val="22"/>
        </w:rPr>
        <w:t>。由於</w:t>
      </w:r>
      <w:proofErr w:type="gramStart"/>
      <w:r>
        <w:rPr>
          <w:rFonts w:ascii="微軟正黑體" w:eastAsia="微軟正黑體" w:hAnsi="微軟正黑體" w:cs="細明體"/>
          <w:sz w:val="22"/>
        </w:rPr>
        <w:t>劇癢，</w:t>
      </w:r>
      <w:proofErr w:type="gramEnd"/>
      <w:r>
        <w:rPr>
          <w:rFonts w:ascii="微軟正黑體" w:eastAsia="微軟正黑體" w:hAnsi="微軟正黑體" w:cs="細明體"/>
          <w:sz w:val="22"/>
        </w:rPr>
        <w:t>嬰兒會用手、枕頭、或任何可應用的東西來搔抓，哭鬧不安，讓父母也不得安寧。所幸，可以安慰的是大約半數的患者在2到3歲會痊癒，此外現在的治療可有效的控制病患的癢感及皮疹，直到自然的病程隨時間得到痊癒。如果經過嬰兒期尚未痊癒，皮膚的病灶會變的比較</w:t>
      </w:r>
      <w:proofErr w:type="gramStart"/>
      <w:r>
        <w:rPr>
          <w:rFonts w:ascii="微軟正黑體" w:eastAsia="微軟正黑體" w:hAnsi="微軟正黑體" w:cs="細明體"/>
          <w:sz w:val="22"/>
        </w:rPr>
        <w:t>乾燥，</w:t>
      </w:r>
      <w:proofErr w:type="gramEnd"/>
      <w:r>
        <w:rPr>
          <w:rFonts w:ascii="微軟正黑體" w:eastAsia="微軟正黑體" w:hAnsi="微軟正黑體" w:cs="細明體"/>
          <w:sz w:val="22"/>
        </w:rPr>
        <w:t>有灰褐色皮屑，</w:t>
      </w:r>
      <w:proofErr w:type="gramStart"/>
      <w:r>
        <w:rPr>
          <w:rFonts w:ascii="微軟正黑體" w:eastAsia="微軟正黑體" w:hAnsi="微軟正黑體" w:cs="細明體"/>
          <w:sz w:val="22"/>
        </w:rPr>
        <w:t>皮膚變厚</w:t>
      </w:r>
      <w:proofErr w:type="gramEnd"/>
      <w:r>
        <w:rPr>
          <w:rFonts w:ascii="微軟正黑體" w:eastAsia="微軟正黑體" w:hAnsi="微軟正黑體" w:cs="細明體"/>
          <w:sz w:val="22"/>
        </w:rPr>
        <w:t>，紋路加深，呈苔癬化變化；皮疹的部位則主要分佈在臉、頸、胸部及四肢</w:t>
      </w:r>
      <w:proofErr w:type="gramStart"/>
      <w:r>
        <w:rPr>
          <w:rFonts w:ascii="微軟正黑體" w:eastAsia="微軟正黑體" w:hAnsi="微軟正黑體" w:cs="細明體"/>
          <w:sz w:val="22"/>
        </w:rPr>
        <w:t>屈側如</w:t>
      </w:r>
      <w:proofErr w:type="gramEnd"/>
      <w:r>
        <w:rPr>
          <w:rFonts w:ascii="微軟正黑體" w:eastAsia="微軟正黑體" w:hAnsi="微軟正黑體" w:cs="細明體"/>
          <w:sz w:val="22"/>
        </w:rPr>
        <w:t>肘窩、</w:t>
      </w:r>
      <w:proofErr w:type="gramStart"/>
      <w:r>
        <w:rPr>
          <w:rFonts w:ascii="微軟正黑體" w:eastAsia="微軟正黑體" w:hAnsi="微軟正黑體" w:cs="細明體"/>
          <w:sz w:val="22"/>
        </w:rPr>
        <w:t>膝窩等</w:t>
      </w:r>
      <w:proofErr w:type="gramEnd"/>
      <w:r>
        <w:rPr>
          <w:rFonts w:ascii="微軟正黑體" w:eastAsia="微軟正黑體" w:hAnsi="微軟正黑體" w:cs="細明體"/>
          <w:sz w:val="22"/>
        </w:rPr>
        <w:t>部位。</w:t>
      </w: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D51F08">
        <w:tc>
          <w:tcPr>
            <w:tcW w:w="5261" w:type="dxa"/>
            <w:tcBorders>
              <w:top w:val="nil"/>
              <w:left w:val="nil"/>
              <w:bottom w:val="nil"/>
              <w:right w:val="single" w:sz="18" w:space="0" w:color="98B6EA"/>
            </w:tcBorders>
            <w:shd w:val="clear" w:color="auto" w:fill="auto"/>
          </w:tcPr>
          <w:p w:rsidR="00D51F08" w:rsidRDefault="00736187">
            <w:pPr>
              <w:widowControl/>
              <w:spacing w:before="120" w:line="280" w:lineRule="exact"/>
              <w:rPr>
                <w:rFonts w:ascii="微軟正黑體" w:eastAsia="微軟正黑體" w:hAnsi="微軟正黑體" w:cs="細明體"/>
                <w:b/>
              </w:rPr>
            </w:pPr>
            <w:r>
              <w:rPr>
                <w:rFonts w:ascii="微軟正黑體" w:eastAsia="微軟正黑體" w:hAnsi="微軟正黑體" w:cs="細明體"/>
                <w:b/>
                <w:shd w:val="pct15" w:color="auto" w:fill="FFFFFF"/>
              </w:rPr>
              <w:t>異位性皮膚炎的注意事項</w:t>
            </w:r>
          </w:p>
          <w:p w:rsidR="00D51F08" w:rsidRDefault="00736187">
            <w:pPr>
              <w:pStyle w:val="ad"/>
              <w:widowControl/>
              <w:spacing w:before="120" w:line="280" w:lineRule="exact"/>
              <w:ind w:left="0"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家長必須了解異位性皮膚炎是一個慢性的皮膚病，其處理過程必須要有耐心，配合醫師的治療，直至孩子自動痊癒不再發作。因此在處理上分兩部份：疾病惡化時之急性期處理及平時穩定期之注意事項。急性期大部份需要醫師的處理，甚至住院治</w:t>
            </w:r>
            <w:r>
              <w:rPr>
                <w:rFonts w:ascii="微軟正黑體" w:eastAsia="微軟正黑體" w:hAnsi="微軟正黑體" w:cs="細明體"/>
                <w:sz w:val="22"/>
              </w:rPr>
              <w:lastRenderedPageBreak/>
              <w:t>療，慢性期則需要家庭所有成員的配合。</w:t>
            </w:r>
          </w:p>
          <w:p w:rsidR="00D51F08" w:rsidRDefault="00736187">
            <w:pPr>
              <w:pStyle w:val="ad"/>
              <w:widowControl/>
              <w:spacing w:before="120" w:line="280" w:lineRule="exact"/>
              <w:ind w:left="0"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平時穩定期之注意事項：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避免皮膚刺激物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剪短指甲。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避免過度沐浴，少用肥皂及清潔劑，如此可避免皮膚更乾燥。洗澡時用溫水，並使用洗淨力溫和，pH值中性的肥皂，在沐浴後立刻適量使用不含藥性、香精、防腐劑之單純潤膚劑。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減少與粗糙、過緊、或刺激性衣物接觸，最好穿棉質的衣服，避免羊毛、尼龍等衣料。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居家環境的注意事項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室內不養貓、狗、鳥…等寵物以減少來自動物皮屑、毛髮、排泄物之過敏原。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室內不鋪地毯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、草蓆榻榻米；不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玩毛絨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玩具；以百葉窗代替厚重窗簾布。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儘量少用香水、芳香劑、蚊香、樟腦丸、殺蟲劑等刺激氣味物質。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使用除濕機保持濕度在50~65%間，並使用空氣過濾器(須定期更換濾網)以減少黴菌生長。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每週並以熱水清洗枕頭、寢具，並常常清掃家中及環境以減少灰塵。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其他注意事項</w:t>
            </w:r>
          </w:p>
          <w:p w:rsidR="00D51F08" w:rsidRDefault="00736187">
            <w:pPr>
              <w:pStyle w:val="ad"/>
              <w:widowControl/>
              <w:spacing w:before="120" w:line="280" w:lineRule="exact"/>
              <w:ind w:left="0"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避免溫差過大，異位性皮膚炎的小孩對冷、熱或周圍氣溫的改變很敏感，穿太多衣物或激烈運動或直接暴露於寒冷、乾燥的情形下會使病情惡化。</w:t>
            </w:r>
          </w:p>
          <w:p w:rsidR="00D51F08" w:rsidRDefault="00736187">
            <w:pPr>
              <w:pStyle w:val="ad"/>
              <w:widowControl/>
              <w:spacing w:before="120" w:line="280" w:lineRule="exact"/>
              <w:ind w:left="0"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減少出入公共場所及空氣污染區，避免二手煙。</w:t>
            </w:r>
          </w:p>
          <w:p w:rsidR="00D51F08" w:rsidRDefault="00736187">
            <w:pPr>
              <w:pStyle w:val="ad"/>
              <w:widowControl/>
              <w:spacing w:before="120" w:line="280" w:lineRule="exact"/>
              <w:ind w:left="0"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在食物控制方面，一般異位性皮膚炎的小孩在治療得當下，常可得到非常好的改善，不須限制飲食；只有在非常嚴重，一般治療無法控制病情，或病人皮疹的發作與食物有非常明顯的關聯，才須要飲食控制。下列為較常引起過敏的食物：(1) 牛奶 (2) 蛋</w:t>
            </w:r>
          </w:p>
        </w:tc>
        <w:tc>
          <w:tcPr>
            <w:tcW w:w="5260" w:type="dxa"/>
            <w:tcBorders>
              <w:top w:val="nil"/>
              <w:left w:val="single" w:sz="18" w:space="0" w:color="98B6EA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D51F08" w:rsidRDefault="00736187">
            <w:pPr>
              <w:widowControl/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lastRenderedPageBreak/>
              <w:t>(3) 魚 (4) 小麥 (5) 花生 (6) 大豆等，可嚐試避免數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至病情改善。</w:t>
            </w:r>
          </w:p>
          <w:p w:rsidR="00D51F08" w:rsidRDefault="00736187">
            <w:pPr>
              <w:widowControl/>
              <w:spacing w:before="120" w:line="280" w:lineRule="exact"/>
              <w:rPr>
                <w:rFonts w:ascii="微軟正黑體" w:eastAsia="微軟正黑體" w:hAnsi="微軟正黑體" w:cs="細明體"/>
                <w:b/>
              </w:rPr>
            </w:pPr>
            <w:r>
              <w:rPr>
                <w:rFonts w:ascii="微軟正黑體" w:eastAsia="微軟正黑體" w:hAnsi="微軟正黑體" w:cs="細明體"/>
                <w:b/>
                <w:shd w:val="pct15" w:color="auto" w:fill="FFFFFF"/>
              </w:rPr>
              <w:t>異位性皮膚炎的治療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6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口服藥物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7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口服抗組織胺：</w:t>
            </w:r>
          </w:p>
          <w:p w:rsidR="00D51F08" w:rsidRDefault="00736187">
            <w:pPr>
              <w:pStyle w:val="ad"/>
              <w:widowControl/>
              <w:spacing w:before="120" w:line="280" w:lineRule="exact"/>
              <w:ind w:left="92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lastRenderedPageBreak/>
              <w:t>口服抗組織胺大多可有效控制搔癢，並且相當安全，是異位性皮膚炎的主要治療藥物，有些孩子甚至必須長期服藥，再逐漸減少藥量才能有好的控制。在治療上醫師最常碰到的問題就是家長不給孩子吃藥，只是不斷的擦藥膏，反而是一種捨本逐末的辦法，不但治不好，長期擦藥對皮膚更是一種負擔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7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口服抗生素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﹕</w:t>
            </w:r>
            <w:proofErr w:type="gramEnd"/>
          </w:p>
          <w:p w:rsidR="00D51F08" w:rsidRDefault="00736187">
            <w:pPr>
              <w:pStyle w:val="ad"/>
              <w:widowControl/>
              <w:spacing w:before="120" w:line="280" w:lineRule="exact"/>
              <w:ind w:left="92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在有合併細菌感染時，則必須同時使用抗生素。許多家長會自行停藥或不敢給孩子吃藥，反而使病情惡化或不斷反覆發作。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7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口服類固醇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﹕</w:t>
            </w:r>
            <w:proofErr w:type="gramEnd"/>
          </w:p>
          <w:p w:rsidR="00D51F08" w:rsidRDefault="00736187">
            <w:pPr>
              <w:pStyle w:val="ad"/>
              <w:widowControl/>
              <w:spacing w:before="120" w:line="280" w:lineRule="exact"/>
              <w:ind w:left="92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只用於嚴重的急性期，會有快速的改善；但長期使用副作用大，因此異位性皮膚炎一般不需使用口服類固醇作長期的控制。</w:t>
            </w:r>
          </w:p>
          <w:p w:rsidR="00D51F08" w:rsidRDefault="00736187">
            <w:pPr>
              <w:pStyle w:val="ad"/>
              <w:widowControl/>
              <w:numPr>
                <w:ilvl w:val="0"/>
                <w:numId w:val="6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按醫師指示在不同部位依嚴重程度適當使用外用藥膏</w:t>
            </w:r>
          </w:p>
          <w:p w:rsidR="00D51F08" w:rsidRDefault="00736187">
            <w:pPr>
              <w:widowControl/>
              <w:spacing w:before="120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外用藥膏以類固醇類藥膏為主，藥膏的強弱會因皮膚問題的嚴重度，患者年齡，病灶部位之不同而調整，請依皮膚科醫師指示使用。有些家長不敢使用類固醇類藥膏的觀念是錯誤的，反而會延誤病情；有些家長則是自行買藥，根本不知藥物的強弱及使用方法，反而擦出許多後遺症。類固醇類藥膏跟其他所有藥物一樣，在皮膚科醫師指示下正確的使用，是有效而安全的，併發症都是由於使用方法錯誤而會造成，但因害怕併發症而不敢使用，反而是因噎廢食，反而會使病情惡化。 </w:t>
            </w:r>
          </w:p>
          <w:p w:rsidR="00D51F08" w:rsidRDefault="00736187">
            <w:pPr>
              <w:widowControl/>
              <w:spacing w:before="120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以上為所有患者都必須注意的事項，至於嚴重反覆發作的孩子，醫師會建議作進一步的檢查以找出較重要的過敏原。這些檢查包括特異性</w:t>
            </w:r>
            <w:proofErr w:type="spellStart"/>
            <w:r>
              <w:rPr>
                <w:rFonts w:ascii="微軟正黑體" w:eastAsia="微軟正黑體" w:hAnsi="微軟正黑體" w:cs="細明體"/>
                <w:sz w:val="22"/>
              </w:rPr>
              <w:t>IgE</w:t>
            </w:r>
            <w:proofErr w:type="spellEnd"/>
            <w:r>
              <w:rPr>
                <w:rFonts w:ascii="微軟正黑體" w:eastAsia="微軟正黑體" w:hAnsi="微軟正黑體" w:cs="細明體"/>
                <w:sz w:val="22"/>
              </w:rPr>
              <w:t>抗體(抽血檢查)、過敏性皮膚試驗(針刺檢查)、貼布試驗等；如果能找到一些重要的過敏原，醫師會另外告知預防的方法。但家長應了解這些皮膚試驗仍有許多假陽性，或假陰性反應，結果並不完全可靠，只能作參考用，並不代表根據這些試驗結果作防範，孩子就一定能得到完全的治癒。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此外，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針對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過敏原打減敏感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的針對異位性皮膚炎的孩子們大多沒有幫助，有些甚至會惡化，因此一般不建議使用。</w:t>
            </w:r>
          </w:p>
        </w:tc>
      </w:tr>
    </w:tbl>
    <w:p w:rsidR="00D51F08" w:rsidRDefault="00736187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2254A6" w:themeColor="accent1"/>
          <w:sz w:val="20"/>
          <w:szCs w:val="20"/>
        </w:rPr>
        <w:lastRenderedPageBreak/>
        <w:t>新竹馬偕紀念醫院，關心您的健康。</w:t>
      </w:r>
    </w:p>
    <w:sectPr w:rsidR="00D51F08" w:rsidSect="00D51F08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87" w:rsidRDefault="00736187" w:rsidP="00D51F08">
      <w:r>
        <w:separator/>
      </w:r>
    </w:p>
  </w:endnote>
  <w:endnote w:type="continuationSeparator" w:id="0">
    <w:p w:rsidR="00736187" w:rsidRDefault="00736187" w:rsidP="00D5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08" w:rsidRDefault="00736187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非傳染性皮膚疾病：異位性皮膚炎</w:t>
    </w:r>
    <w:r w:rsidR="00C14B33" w:rsidRPr="00C14B33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254a6" stroked="f" strokecolor="#3465a4">
          <v:fill color2="#ddab59" o:detectmouseclick="t"/>
          <v:stroke joinstyle="round"/>
        </v:rect>
      </w:pict>
    </w:r>
    <w:r w:rsidR="00C14B33" w:rsidRPr="00C14B33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D51F08" w:rsidRDefault="00C14B33">
                <w:pPr>
                  <w:pStyle w:val="Footer"/>
                  <w:jc w:val="right"/>
                </w:pPr>
                <w:r w:rsidRPr="00C14B33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736187">
                  <w:instrText>PAGE \* ARABIC</w:instrText>
                </w:r>
                <w:r>
                  <w:fldChar w:fldCharType="separate"/>
                </w:r>
                <w:r w:rsidR="00F3112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87" w:rsidRDefault="00736187" w:rsidP="00D51F08">
      <w:r>
        <w:separator/>
      </w:r>
    </w:p>
  </w:footnote>
  <w:footnote w:type="continuationSeparator" w:id="0">
    <w:p w:rsidR="00736187" w:rsidRDefault="00736187" w:rsidP="00D51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9AB"/>
    <w:multiLevelType w:val="multilevel"/>
    <w:tmpl w:val="D5128A70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1">
    <w:nsid w:val="242C7444"/>
    <w:multiLevelType w:val="multilevel"/>
    <w:tmpl w:val="4412D07C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2">
    <w:nsid w:val="2D9E53FD"/>
    <w:multiLevelType w:val="multilevel"/>
    <w:tmpl w:val="D62043C8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3">
    <w:nsid w:val="4B610220"/>
    <w:multiLevelType w:val="multilevel"/>
    <w:tmpl w:val="6D2C96A6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4">
    <w:nsid w:val="5B0807A4"/>
    <w:multiLevelType w:val="multilevel"/>
    <w:tmpl w:val="7F86D81C"/>
    <w:lvl w:ilvl="0">
      <w:start w:val="1"/>
      <w:numFmt w:val="taiwaneseCountingThousand"/>
      <w:lvlText w:val="%1."/>
      <w:lvlJc w:val="left"/>
      <w:pPr>
        <w:ind w:left="480" w:hanging="480"/>
      </w:pPr>
      <w:rPr>
        <w:rFonts w:ascii="微軟正黑體" w:eastAsia="新細明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EE231B"/>
    <w:multiLevelType w:val="multilevel"/>
    <w:tmpl w:val="F54AB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78A6421"/>
    <w:multiLevelType w:val="multilevel"/>
    <w:tmpl w:val="0A360C54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>
    <w:nsid w:val="72DD66FD"/>
    <w:multiLevelType w:val="multilevel"/>
    <w:tmpl w:val="A718B8B4"/>
    <w:lvl w:ilvl="0">
      <w:start w:val="1"/>
      <w:numFmt w:val="taiwaneseCountingThousand"/>
      <w:lvlText w:val="%1."/>
      <w:lvlJc w:val="left"/>
      <w:pPr>
        <w:ind w:left="480" w:hanging="480"/>
      </w:pPr>
      <w:rPr>
        <w:rFonts w:ascii="微軟正黑體" w:eastAsia="新細明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1F08"/>
    <w:rsid w:val="00736187"/>
    <w:rsid w:val="008468E8"/>
    <w:rsid w:val="00C14B33"/>
    <w:rsid w:val="00D51F08"/>
    <w:rsid w:val="00F3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3286D2" w:themeColor="hyperlink"/>
      <w:u w:val="single"/>
    </w:rPr>
  </w:style>
  <w:style w:type="character" w:customStyle="1" w:styleId="ListLabel1">
    <w:name w:val="ListLabel 1"/>
    <w:qFormat/>
    <w:rsid w:val="00D51F08"/>
    <w:rPr>
      <w:rFonts w:eastAsia="新細明體"/>
      <w:b w:val="0"/>
      <w:i w:val="0"/>
    </w:rPr>
  </w:style>
  <w:style w:type="character" w:customStyle="1" w:styleId="ListLabel2">
    <w:name w:val="ListLabel 2"/>
    <w:qFormat/>
    <w:rsid w:val="00D51F08"/>
    <w:rPr>
      <w:b w:val="0"/>
      <w:i w:val="0"/>
    </w:rPr>
  </w:style>
  <w:style w:type="character" w:customStyle="1" w:styleId="ListLabel3">
    <w:name w:val="ListLabel 3"/>
    <w:qFormat/>
    <w:rsid w:val="00D51F08"/>
    <w:rPr>
      <w:b w:val="0"/>
      <w:i w:val="0"/>
    </w:rPr>
  </w:style>
  <w:style w:type="character" w:customStyle="1" w:styleId="ListLabel4">
    <w:name w:val="ListLabel 4"/>
    <w:qFormat/>
    <w:rsid w:val="00D51F08"/>
    <w:rPr>
      <w:rFonts w:eastAsia="微軟正黑體" w:cs="細明體"/>
    </w:rPr>
  </w:style>
  <w:style w:type="character" w:customStyle="1" w:styleId="ListLabel5">
    <w:name w:val="ListLabel 5"/>
    <w:qFormat/>
    <w:rsid w:val="00D51F08"/>
    <w:rPr>
      <w:rFonts w:eastAsia="微軟正黑體" w:cs="細明體"/>
    </w:rPr>
  </w:style>
  <w:style w:type="character" w:customStyle="1" w:styleId="ListLabel6">
    <w:name w:val="ListLabel 6"/>
    <w:qFormat/>
    <w:rsid w:val="00D51F08"/>
    <w:rPr>
      <w:rFonts w:eastAsia="微軟正黑體" w:cs="細明體"/>
    </w:rPr>
  </w:style>
  <w:style w:type="character" w:customStyle="1" w:styleId="ListLabel7">
    <w:name w:val="ListLabel 7"/>
    <w:qFormat/>
    <w:rsid w:val="00D51F08"/>
    <w:rPr>
      <w:rFonts w:eastAsia="微軟正黑體" w:cs="細明體"/>
    </w:rPr>
  </w:style>
  <w:style w:type="character" w:customStyle="1" w:styleId="ListLabel8">
    <w:name w:val="ListLabel 8"/>
    <w:qFormat/>
    <w:rsid w:val="00D51F08"/>
    <w:rPr>
      <w:b w:val="0"/>
      <w:i w:val="0"/>
    </w:rPr>
  </w:style>
  <w:style w:type="character" w:customStyle="1" w:styleId="ListLabel9">
    <w:name w:val="ListLabel 9"/>
    <w:qFormat/>
    <w:rsid w:val="00D51F08"/>
    <w:rPr>
      <w:b w:val="0"/>
      <w:i w:val="0"/>
    </w:rPr>
  </w:style>
  <w:style w:type="character" w:customStyle="1" w:styleId="ListLabel10">
    <w:name w:val="ListLabel 10"/>
    <w:qFormat/>
    <w:rsid w:val="00D51F08"/>
    <w:rPr>
      <w:b w:val="0"/>
      <w:i w:val="0"/>
    </w:rPr>
  </w:style>
  <w:style w:type="character" w:customStyle="1" w:styleId="ListLabel11">
    <w:name w:val="ListLabel 11"/>
    <w:qFormat/>
    <w:rsid w:val="00D51F08"/>
    <w:rPr>
      <w:b w:val="0"/>
      <w:i w:val="0"/>
    </w:rPr>
  </w:style>
  <w:style w:type="character" w:customStyle="1" w:styleId="ListLabel12">
    <w:name w:val="ListLabel 12"/>
    <w:qFormat/>
    <w:rsid w:val="00D51F08"/>
    <w:rPr>
      <w:b w:val="0"/>
      <w:i w:val="0"/>
    </w:rPr>
  </w:style>
  <w:style w:type="character" w:customStyle="1" w:styleId="ListLabel13">
    <w:name w:val="ListLabel 13"/>
    <w:qFormat/>
    <w:rsid w:val="00D51F08"/>
    <w:rPr>
      <w:rFonts w:ascii="微軟正黑體" w:eastAsia="新細明體" w:hAnsi="微軟正黑體"/>
      <w:b w:val="0"/>
      <w:i w:val="0"/>
      <w:sz w:val="22"/>
    </w:rPr>
  </w:style>
  <w:style w:type="character" w:customStyle="1" w:styleId="ListLabel14">
    <w:name w:val="ListLabel 14"/>
    <w:qFormat/>
    <w:rsid w:val="00D51F08"/>
    <w:rPr>
      <w:rFonts w:ascii="微軟正黑體" w:eastAsia="新細明體" w:hAnsi="微軟正黑體"/>
      <w:b w:val="0"/>
      <w:i w:val="0"/>
      <w:sz w:val="22"/>
    </w:rPr>
  </w:style>
  <w:style w:type="paragraph" w:styleId="a8">
    <w:name w:val="Title"/>
    <w:basedOn w:val="a"/>
    <w:next w:val="a9"/>
    <w:qFormat/>
    <w:rsid w:val="00D51F0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D51F08"/>
    <w:pPr>
      <w:spacing w:after="140" w:line="288" w:lineRule="auto"/>
    </w:pPr>
  </w:style>
  <w:style w:type="paragraph" w:styleId="aa">
    <w:name w:val="List"/>
    <w:basedOn w:val="a9"/>
    <w:rsid w:val="00D51F08"/>
    <w:rPr>
      <w:rFonts w:cs="Mangal"/>
    </w:rPr>
  </w:style>
  <w:style w:type="paragraph" w:customStyle="1" w:styleId="Caption">
    <w:name w:val="Caption"/>
    <w:basedOn w:val="a"/>
    <w:qFormat/>
    <w:rsid w:val="00D51F0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D51F08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254A6"/>
      </w:pBdr>
      <w:spacing w:after="180" w:line="264" w:lineRule="auto"/>
      <w:jc w:val="right"/>
    </w:pPr>
    <w:rPr>
      <w:color w:val="123452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D51F08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84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8468E8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84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8468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51BE-673D-43C6-986B-114B6C9F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364</Words>
  <Characters>2078</Characters>
  <Application>Microsoft Office Word</Application>
  <DocSecurity>0</DocSecurity>
  <Lines>17</Lines>
  <Paragraphs>4</Paragraphs>
  <ScaleCrop>false</ScaleCrop>
  <Company>mmh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10</cp:revision>
  <cp:lastPrinted>2011-12-09T10:04:00Z</cp:lastPrinted>
  <dcterms:created xsi:type="dcterms:W3CDTF">2011-12-09T09:48:00Z</dcterms:created>
  <dcterms:modified xsi:type="dcterms:W3CDTF">2021-05-24T08:04:00Z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